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047"/>
          <w:tab w:val="left" w:pos="9384"/>
        </w:tabs>
        <w:autoSpaceDE w:val="0"/>
        <w:autoSpaceDN w:val="0"/>
        <w:adjustRightInd w:val="0"/>
        <w:spacing w:line="240" w:lineRule="atLeast"/>
        <w:jc w:val="left"/>
        <w:rPr>
          <w:rFonts w:hint="eastAsia" w:ascii="仿宋_GB2312" w:hAnsi="仿宋_GB2312" w:eastAsia="仿宋_GB2312" w:cs="仿宋_GB2312"/>
          <w:b/>
          <w:bCs/>
          <w:spacing w:val="-4"/>
          <w:kern w:val="0"/>
          <w:sz w:val="32"/>
          <w:szCs w:val="32"/>
        </w:rPr>
      </w:pPr>
      <w:r>
        <w:rPr>
          <w:rFonts w:hint="eastAsia" w:ascii="仿宋_GB2312" w:hAnsi="仿宋_GB2312" w:eastAsia="仿宋_GB2312" w:cs="仿宋_GB2312"/>
          <w:b/>
          <w:bCs/>
          <w:spacing w:val="-4"/>
          <w:kern w:val="0"/>
          <w:sz w:val="32"/>
          <w:szCs w:val="32"/>
        </w:rPr>
        <w:t>附件</w:t>
      </w:r>
    </w:p>
    <w:p>
      <w:pPr>
        <w:tabs>
          <w:tab w:val="left" w:pos="8047"/>
          <w:tab w:val="left" w:pos="9384"/>
        </w:tabs>
        <w:autoSpaceDE w:val="0"/>
        <w:autoSpaceDN w:val="0"/>
        <w:adjustRightInd w:val="0"/>
        <w:spacing w:line="240" w:lineRule="atLeast"/>
        <w:jc w:val="left"/>
        <w:rPr>
          <w:rFonts w:hint="eastAsia" w:ascii="仿宋_GB2312" w:hAnsi="仿宋_GB2312" w:eastAsia="仿宋_GB2312" w:cs="仿宋_GB2312"/>
          <w:b/>
          <w:bCs/>
          <w:spacing w:val="-4"/>
          <w:kern w:val="0"/>
          <w:sz w:val="32"/>
          <w:szCs w:val="32"/>
        </w:rPr>
      </w:pPr>
    </w:p>
    <w:p>
      <w:pPr>
        <w:keepNext w:val="0"/>
        <w:keepLines w:val="0"/>
        <w:pageBreakBefore w:val="0"/>
        <w:widowControl w:val="0"/>
        <w:tabs>
          <w:tab w:val="left" w:pos="8047"/>
          <w:tab w:val="left" w:pos="9384"/>
        </w:tabs>
        <w:kinsoku/>
        <w:wordWrap/>
        <w:overflowPunct/>
        <w:topLinePunct w:val="0"/>
        <w:autoSpaceDE w:val="0"/>
        <w:autoSpaceDN w:val="0"/>
        <w:bidi w:val="0"/>
        <w:adjustRightInd w:val="0"/>
        <w:snapToGrid w:val="0"/>
        <w:spacing w:line="360" w:lineRule="auto"/>
        <w:jc w:val="center"/>
        <w:textAlignment w:val="auto"/>
        <w:rPr>
          <w:rFonts w:hint="eastAsia" w:ascii="仿宋_GB2312" w:hAnsi="仿宋_GB2312" w:eastAsia="仿宋_GB2312" w:cs="仿宋_GB2312"/>
          <w:b/>
          <w:bCs/>
          <w:spacing w:val="-4"/>
          <w:kern w:val="0"/>
          <w:sz w:val="44"/>
          <w:szCs w:val="44"/>
        </w:rPr>
      </w:pPr>
      <w:r>
        <w:rPr>
          <w:rFonts w:hint="eastAsia" w:ascii="仿宋_GB2312" w:hAnsi="仿宋_GB2312" w:eastAsia="仿宋_GB2312" w:cs="仿宋_GB2312"/>
          <w:b/>
          <w:bCs/>
          <w:spacing w:val="-4"/>
          <w:kern w:val="0"/>
          <w:sz w:val="44"/>
          <w:szCs w:val="44"/>
        </w:rPr>
        <w:t>2021年度广东省电子信息科学技术奖</w:t>
      </w:r>
    </w:p>
    <w:p>
      <w:pPr>
        <w:keepNext w:val="0"/>
        <w:keepLines w:val="0"/>
        <w:pageBreakBefore w:val="0"/>
        <w:widowControl w:val="0"/>
        <w:tabs>
          <w:tab w:val="left" w:pos="8047"/>
          <w:tab w:val="left" w:pos="9384"/>
        </w:tabs>
        <w:kinsoku/>
        <w:wordWrap/>
        <w:overflowPunct/>
        <w:topLinePunct w:val="0"/>
        <w:autoSpaceDE w:val="0"/>
        <w:autoSpaceDN w:val="0"/>
        <w:bidi w:val="0"/>
        <w:adjustRightInd w:val="0"/>
        <w:snapToGrid w:val="0"/>
        <w:spacing w:line="360" w:lineRule="auto"/>
        <w:jc w:val="center"/>
        <w:textAlignment w:val="auto"/>
        <w:rPr>
          <w:rFonts w:hint="eastAsia" w:ascii="仿宋_GB2312" w:hAnsi="仿宋_GB2312" w:eastAsia="仿宋_GB2312" w:cs="仿宋_GB2312"/>
          <w:b/>
          <w:bCs/>
          <w:spacing w:val="-4"/>
          <w:kern w:val="0"/>
          <w:sz w:val="44"/>
          <w:szCs w:val="44"/>
        </w:rPr>
      </w:pPr>
      <w:r>
        <w:rPr>
          <w:rFonts w:hint="eastAsia" w:ascii="仿宋_GB2312" w:hAnsi="仿宋_GB2312" w:eastAsia="仿宋_GB2312" w:cs="仿宋_GB2312"/>
          <w:b/>
          <w:bCs/>
          <w:spacing w:val="-4"/>
          <w:kern w:val="0"/>
          <w:sz w:val="44"/>
          <w:szCs w:val="44"/>
        </w:rPr>
        <w:t>获奖名单</w:t>
      </w:r>
    </w:p>
    <w:p>
      <w:pPr>
        <w:tabs>
          <w:tab w:val="left" w:pos="8047"/>
          <w:tab w:val="left" w:pos="9384"/>
        </w:tabs>
        <w:autoSpaceDE w:val="0"/>
        <w:autoSpaceDN w:val="0"/>
        <w:adjustRightInd w:val="0"/>
        <w:spacing w:line="360" w:lineRule="auto"/>
        <w:jc w:val="left"/>
        <w:rPr>
          <w:rFonts w:hint="eastAsia" w:ascii="仿宋_GB2312" w:hAnsi="仿宋_GB2312" w:eastAsia="仿宋_GB2312" w:cs="仿宋_GB2312"/>
          <w:b/>
          <w:bCs/>
          <w:spacing w:val="-4"/>
          <w:kern w:val="0"/>
          <w:sz w:val="44"/>
          <w:szCs w:val="44"/>
          <w:lang w:val="en-US" w:eastAsia="zh-CN"/>
        </w:rPr>
      </w:pPr>
    </w:p>
    <w:p>
      <w:pPr>
        <w:keepNext w:val="0"/>
        <w:keepLines w:val="0"/>
        <w:pageBreakBefore w:val="0"/>
        <w:tabs>
          <w:tab w:val="left" w:pos="8047"/>
          <w:tab w:val="left" w:pos="9384"/>
        </w:tabs>
        <w:kinsoku/>
        <w:wordWrap/>
        <w:overflowPunct/>
        <w:topLinePunct w:val="0"/>
        <w:autoSpaceDE w:val="0"/>
        <w:autoSpaceDN w:val="0"/>
        <w:bidi w:val="0"/>
        <w:adjustRightInd w:val="0"/>
        <w:snapToGrid w:val="0"/>
        <w:spacing w:line="360" w:lineRule="auto"/>
        <w:jc w:val="left"/>
        <w:rPr>
          <w:rFonts w:hint="eastAsia" w:ascii="仿宋_GB2312" w:hAnsi="仿宋_GB2312" w:eastAsia="仿宋_GB2312" w:cs="仿宋_GB2312"/>
          <w:b/>
          <w:bCs/>
          <w:spacing w:val="-4"/>
          <w:kern w:val="0"/>
          <w:sz w:val="28"/>
          <w:szCs w:val="28"/>
        </w:rPr>
      </w:pPr>
      <w:r>
        <w:rPr>
          <w:rFonts w:hint="eastAsia" w:ascii="仿宋_GB2312" w:hAnsi="仿宋_GB2312" w:eastAsia="仿宋_GB2312" w:cs="仿宋_GB2312"/>
          <w:b/>
          <w:bCs/>
          <w:spacing w:val="-4"/>
          <w:kern w:val="0"/>
          <w:sz w:val="28"/>
          <w:szCs w:val="28"/>
          <w:lang w:val="en-US" w:eastAsia="zh-CN"/>
        </w:rPr>
        <w:t>一</w:t>
      </w:r>
      <w:r>
        <w:rPr>
          <w:rFonts w:hint="eastAsia" w:ascii="仿宋_GB2312" w:hAnsi="仿宋_GB2312" w:eastAsia="仿宋_GB2312" w:cs="仿宋_GB2312"/>
          <w:b/>
          <w:bCs/>
          <w:spacing w:val="-4"/>
          <w:kern w:val="0"/>
          <w:sz w:val="28"/>
          <w:szCs w:val="28"/>
        </w:rPr>
        <w:t>、自然科学奖（</w:t>
      </w:r>
      <w:r>
        <w:rPr>
          <w:rFonts w:hint="eastAsia" w:ascii="仿宋_GB2312" w:hAnsi="仿宋_GB2312" w:eastAsia="仿宋_GB2312" w:cs="仿宋_GB2312"/>
          <w:b/>
          <w:bCs/>
          <w:spacing w:val="-4"/>
          <w:kern w:val="0"/>
          <w:sz w:val="28"/>
          <w:szCs w:val="28"/>
          <w:lang w:val="en-US" w:eastAsia="zh-CN"/>
        </w:rPr>
        <w:t>1</w:t>
      </w:r>
      <w:r>
        <w:rPr>
          <w:rFonts w:hint="eastAsia" w:ascii="仿宋_GB2312" w:hAnsi="仿宋_GB2312" w:eastAsia="仿宋_GB2312" w:cs="仿宋_GB2312"/>
          <w:b/>
          <w:bCs/>
          <w:spacing w:val="-4"/>
          <w:kern w:val="0"/>
          <w:sz w:val="28"/>
          <w:szCs w:val="28"/>
        </w:rPr>
        <w:t>项）</w:t>
      </w:r>
    </w:p>
    <w:tbl>
      <w:tblPr>
        <w:tblStyle w:val="2"/>
        <w:tblW w:w="8829" w:type="dxa"/>
        <w:tblInd w:w="0" w:type="dxa"/>
        <w:tblLayout w:type="fixed"/>
        <w:tblCellMar>
          <w:top w:w="15" w:type="dxa"/>
          <w:left w:w="15" w:type="dxa"/>
          <w:bottom w:w="15" w:type="dxa"/>
          <w:right w:w="15" w:type="dxa"/>
        </w:tblCellMar>
      </w:tblPr>
      <w:tblGrid>
        <w:gridCol w:w="617"/>
        <w:gridCol w:w="1260"/>
        <w:gridCol w:w="1676"/>
        <w:gridCol w:w="5276"/>
      </w:tblGrid>
      <w:tr>
        <w:tblPrEx>
          <w:tblCellMar>
            <w:top w:w="15" w:type="dxa"/>
            <w:left w:w="15" w:type="dxa"/>
            <w:bottom w:w="15" w:type="dxa"/>
            <w:right w:w="15" w:type="dxa"/>
          </w:tblCellMar>
        </w:tblPrEx>
        <w:trPr>
          <w:trHeight w:val="827" w:hRule="atLeast"/>
          <w:tblHeader/>
        </w:trPr>
        <w:tc>
          <w:tcPr>
            <w:tcW w:w="6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jc w:val="center"/>
              <w:textAlignment w:val="center"/>
              <w:rPr>
                <w:rFonts w:hint="eastAsia" w:ascii="仿宋_GB2312" w:hAnsi="仿宋_GB2312" w:eastAsia="仿宋_GB2312" w:cs="仿宋_GB2312"/>
                <w:b/>
                <w:spacing w:val="-4"/>
                <w:sz w:val="28"/>
                <w:szCs w:val="28"/>
              </w:rPr>
            </w:pPr>
            <w:r>
              <w:rPr>
                <w:rFonts w:hint="eastAsia" w:ascii="仿宋_GB2312" w:hAnsi="仿宋_GB2312" w:eastAsia="仿宋_GB2312" w:cs="仿宋_GB2312"/>
                <w:b/>
                <w:spacing w:val="-4"/>
                <w:kern w:val="0"/>
                <w:sz w:val="28"/>
                <w:szCs w:val="28"/>
                <w:lang w:bidi="ar"/>
              </w:rPr>
              <w:t>序号</w:t>
            </w:r>
          </w:p>
        </w:tc>
        <w:tc>
          <w:tcPr>
            <w:tcW w:w="1260" w:type="dxa"/>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jc w:val="center"/>
              <w:textAlignment w:val="center"/>
              <w:rPr>
                <w:rFonts w:hint="eastAsia" w:ascii="仿宋_GB2312" w:hAnsi="仿宋_GB2312" w:eastAsia="仿宋_GB2312" w:cs="仿宋_GB2312"/>
                <w:b/>
                <w:spacing w:val="-4"/>
                <w:sz w:val="28"/>
                <w:szCs w:val="28"/>
              </w:rPr>
            </w:pPr>
            <w:r>
              <w:rPr>
                <w:rFonts w:hint="eastAsia" w:ascii="仿宋_GB2312" w:hAnsi="仿宋_GB2312" w:eastAsia="仿宋_GB2312" w:cs="仿宋_GB2312"/>
                <w:b/>
                <w:spacing w:val="-4"/>
                <w:kern w:val="0"/>
                <w:sz w:val="28"/>
                <w:szCs w:val="28"/>
                <w:lang w:bidi="ar"/>
              </w:rPr>
              <w:t>项目名称</w:t>
            </w:r>
          </w:p>
        </w:tc>
        <w:tc>
          <w:tcPr>
            <w:tcW w:w="1676"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jc w:val="center"/>
              <w:textAlignment w:val="center"/>
              <w:rPr>
                <w:rFonts w:hint="eastAsia" w:ascii="仿宋_GB2312" w:hAnsi="仿宋_GB2312" w:eastAsia="仿宋_GB2312" w:cs="仿宋_GB2312"/>
                <w:b/>
                <w:spacing w:val="-4"/>
                <w:kern w:val="0"/>
                <w:sz w:val="28"/>
                <w:szCs w:val="28"/>
                <w:lang w:val="en-US" w:eastAsia="zh-CN" w:bidi="ar"/>
              </w:rPr>
            </w:pPr>
            <w:r>
              <w:rPr>
                <w:rFonts w:hint="eastAsia" w:ascii="仿宋_GB2312" w:hAnsi="仿宋_GB2312" w:eastAsia="仿宋_GB2312" w:cs="仿宋_GB2312"/>
                <w:b/>
                <w:spacing w:val="-4"/>
                <w:kern w:val="0"/>
                <w:sz w:val="28"/>
                <w:szCs w:val="28"/>
                <w:lang w:val="en-US" w:eastAsia="zh-CN" w:bidi="ar"/>
              </w:rPr>
              <w:t>完成单位</w:t>
            </w:r>
          </w:p>
        </w:tc>
        <w:tc>
          <w:tcPr>
            <w:tcW w:w="5276"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jc w:val="center"/>
              <w:textAlignment w:val="center"/>
              <w:rPr>
                <w:rFonts w:hint="eastAsia" w:ascii="仿宋_GB2312" w:hAnsi="仿宋_GB2312" w:eastAsia="仿宋_GB2312" w:cs="仿宋_GB2312"/>
                <w:b/>
                <w:spacing w:val="-4"/>
                <w:sz w:val="28"/>
                <w:szCs w:val="28"/>
                <w:lang w:val="en-US" w:eastAsia="zh-CN"/>
              </w:rPr>
            </w:pPr>
            <w:r>
              <w:rPr>
                <w:rFonts w:hint="eastAsia" w:ascii="仿宋_GB2312" w:hAnsi="仿宋_GB2312" w:eastAsia="仿宋_GB2312" w:cs="仿宋_GB2312"/>
                <w:b/>
                <w:spacing w:val="-4"/>
                <w:kern w:val="0"/>
                <w:sz w:val="28"/>
                <w:szCs w:val="28"/>
                <w:lang w:bidi="ar"/>
              </w:rPr>
              <w:t>完成人</w:t>
            </w:r>
            <w:r>
              <w:rPr>
                <w:rFonts w:hint="eastAsia" w:ascii="仿宋_GB2312" w:hAnsi="仿宋_GB2312" w:eastAsia="仿宋_GB2312" w:cs="仿宋_GB2312"/>
                <w:b/>
                <w:spacing w:val="-4"/>
                <w:kern w:val="0"/>
                <w:sz w:val="28"/>
                <w:szCs w:val="28"/>
                <w:lang w:val="en-US" w:eastAsia="zh-CN" w:bidi="ar"/>
              </w:rPr>
              <w:t>名单</w:t>
            </w:r>
          </w:p>
        </w:tc>
      </w:tr>
      <w:tr>
        <w:tblPrEx>
          <w:tblCellMar>
            <w:top w:w="15" w:type="dxa"/>
            <w:left w:w="15" w:type="dxa"/>
            <w:bottom w:w="15" w:type="dxa"/>
            <w:right w:w="15" w:type="dxa"/>
          </w:tblCellMar>
        </w:tblPrEx>
        <w:trPr>
          <w:trHeight w:val="456" w:hRule="atLeast"/>
        </w:trPr>
        <w:tc>
          <w:tcPr>
            <w:tcW w:w="882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b/>
                <w:spacing w:val="-4"/>
                <w:kern w:val="0"/>
                <w:sz w:val="28"/>
                <w:szCs w:val="28"/>
                <w:lang w:bidi="ar"/>
              </w:rPr>
              <w:t>一等奖1项</w:t>
            </w:r>
          </w:p>
        </w:tc>
      </w:tr>
      <w:tr>
        <w:tblPrEx>
          <w:tblCellMar>
            <w:top w:w="15" w:type="dxa"/>
            <w:left w:w="15" w:type="dxa"/>
            <w:bottom w:w="15" w:type="dxa"/>
            <w:right w:w="15" w:type="dxa"/>
          </w:tblCellMar>
        </w:tblPrEx>
        <w:trPr>
          <w:trHeight w:val="1833" w:hRule="atLeast"/>
        </w:trPr>
        <w:tc>
          <w:tcPr>
            <w:tcW w:w="6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jc w:val="center"/>
              <w:textAlignment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kern w:val="0"/>
                <w:sz w:val="28"/>
                <w:szCs w:val="28"/>
                <w:lang w:bidi="ar"/>
              </w:rPr>
              <w:t>1</w:t>
            </w:r>
          </w:p>
        </w:tc>
        <w:tc>
          <w:tcPr>
            <w:tcW w:w="1260"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kern w:val="0"/>
                <w:sz w:val="28"/>
                <w:szCs w:val="28"/>
                <w:lang w:bidi="ar"/>
              </w:rPr>
              <w:t>密集异构网络干扰管控机理与方法</w:t>
            </w:r>
          </w:p>
        </w:tc>
        <w:tc>
          <w:tcPr>
            <w:tcW w:w="1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华南理工大学</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大连理工大学</w:t>
            </w:r>
          </w:p>
        </w:tc>
        <w:tc>
          <w:tcPr>
            <w:tcW w:w="5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唐杰（华南理工大学）</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赵楠（大连理工大学）</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刘元（华南理工大学）</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kern w:val="0"/>
                <w:sz w:val="28"/>
                <w:szCs w:val="28"/>
                <w:lang w:bidi="ar"/>
              </w:rPr>
              <w:t>冯穗力（华南理工大学）</w:t>
            </w:r>
          </w:p>
        </w:tc>
      </w:tr>
    </w:tbl>
    <w:p>
      <w:pPr>
        <w:keepNext w:val="0"/>
        <w:keepLines w:val="0"/>
        <w:pageBreakBefore w:val="0"/>
        <w:kinsoku/>
        <w:wordWrap/>
        <w:overflowPunct/>
        <w:topLinePunct w:val="0"/>
        <w:bidi w:val="0"/>
        <w:adjustRightInd w:val="0"/>
        <w:snapToGrid w:val="0"/>
        <w:rPr>
          <w:rFonts w:hint="eastAsia" w:ascii="仿宋_GB2312" w:hAnsi="仿宋_GB2312" w:eastAsia="仿宋_GB2312" w:cs="仿宋_GB2312"/>
          <w:sz w:val="28"/>
          <w:szCs w:val="28"/>
        </w:rPr>
      </w:pPr>
    </w:p>
    <w:p>
      <w:pPr>
        <w:keepNext w:val="0"/>
        <w:keepLines w:val="0"/>
        <w:pageBreakBefore w:val="0"/>
        <w:tabs>
          <w:tab w:val="left" w:pos="8047"/>
          <w:tab w:val="left" w:pos="9384"/>
        </w:tabs>
        <w:kinsoku/>
        <w:wordWrap/>
        <w:overflowPunct/>
        <w:topLinePunct w:val="0"/>
        <w:autoSpaceDE w:val="0"/>
        <w:autoSpaceDN w:val="0"/>
        <w:bidi w:val="0"/>
        <w:adjustRightInd w:val="0"/>
        <w:snapToGrid w:val="0"/>
        <w:spacing w:line="360" w:lineRule="auto"/>
        <w:jc w:val="left"/>
        <w:rPr>
          <w:rFonts w:hint="eastAsia" w:ascii="仿宋_GB2312" w:hAnsi="仿宋_GB2312" w:eastAsia="仿宋_GB2312" w:cs="仿宋_GB2312"/>
          <w:b/>
          <w:bCs/>
          <w:spacing w:val="-4"/>
          <w:kern w:val="0"/>
          <w:sz w:val="28"/>
          <w:szCs w:val="28"/>
        </w:rPr>
      </w:pPr>
      <w:r>
        <w:rPr>
          <w:rFonts w:hint="eastAsia" w:ascii="仿宋_GB2312" w:hAnsi="仿宋_GB2312" w:eastAsia="仿宋_GB2312" w:cs="仿宋_GB2312"/>
          <w:b/>
          <w:bCs/>
          <w:spacing w:val="-4"/>
          <w:kern w:val="0"/>
          <w:sz w:val="28"/>
          <w:szCs w:val="28"/>
          <w:lang w:val="en-US" w:eastAsia="zh-CN"/>
        </w:rPr>
        <w:t>二</w:t>
      </w:r>
      <w:r>
        <w:rPr>
          <w:rFonts w:hint="eastAsia" w:ascii="仿宋_GB2312" w:hAnsi="仿宋_GB2312" w:eastAsia="仿宋_GB2312" w:cs="仿宋_GB2312"/>
          <w:b/>
          <w:bCs/>
          <w:spacing w:val="-4"/>
          <w:kern w:val="0"/>
          <w:sz w:val="28"/>
          <w:szCs w:val="28"/>
        </w:rPr>
        <w:t>、</w:t>
      </w:r>
      <w:r>
        <w:rPr>
          <w:rFonts w:hint="eastAsia" w:ascii="仿宋_GB2312" w:hAnsi="仿宋_GB2312" w:eastAsia="仿宋_GB2312" w:cs="仿宋_GB2312"/>
          <w:b/>
          <w:bCs/>
          <w:spacing w:val="-4"/>
          <w:kern w:val="0"/>
          <w:sz w:val="28"/>
          <w:szCs w:val="28"/>
          <w:lang w:val="en-US" w:eastAsia="zh-CN"/>
        </w:rPr>
        <w:t>科技进步</w:t>
      </w:r>
      <w:r>
        <w:rPr>
          <w:rFonts w:hint="eastAsia" w:ascii="仿宋_GB2312" w:hAnsi="仿宋_GB2312" w:eastAsia="仿宋_GB2312" w:cs="仿宋_GB2312"/>
          <w:b/>
          <w:bCs/>
          <w:spacing w:val="-4"/>
          <w:kern w:val="0"/>
          <w:sz w:val="28"/>
          <w:szCs w:val="28"/>
        </w:rPr>
        <w:t>奖（</w:t>
      </w:r>
      <w:r>
        <w:rPr>
          <w:rFonts w:hint="eastAsia" w:ascii="仿宋_GB2312" w:hAnsi="仿宋_GB2312" w:eastAsia="仿宋_GB2312" w:cs="仿宋_GB2312"/>
          <w:b/>
          <w:bCs/>
          <w:spacing w:val="-4"/>
          <w:kern w:val="0"/>
          <w:sz w:val="28"/>
          <w:szCs w:val="28"/>
          <w:lang w:val="en-US" w:eastAsia="zh-CN"/>
        </w:rPr>
        <w:t>9</w:t>
      </w:r>
      <w:r>
        <w:rPr>
          <w:rFonts w:hint="eastAsia" w:ascii="仿宋_GB2312" w:hAnsi="仿宋_GB2312" w:eastAsia="仿宋_GB2312" w:cs="仿宋_GB2312"/>
          <w:b/>
          <w:bCs/>
          <w:spacing w:val="-4"/>
          <w:kern w:val="0"/>
          <w:sz w:val="28"/>
          <w:szCs w:val="28"/>
        </w:rPr>
        <w:t>项）</w:t>
      </w:r>
    </w:p>
    <w:tbl>
      <w:tblPr>
        <w:tblStyle w:val="2"/>
        <w:tblW w:w="8836" w:type="dxa"/>
        <w:tblInd w:w="0" w:type="dxa"/>
        <w:tblLayout w:type="fixed"/>
        <w:tblCellMar>
          <w:top w:w="15" w:type="dxa"/>
          <w:left w:w="15" w:type="dxa"/>
          <w:bottom w:w="15" w:type="dxa"/>
          <w:right w:w="15" w:type="dxa"/>
        </w:tblCellMar>
      </w:tblPr>
      <w:tblGrid>
        <w:gridCol w:w="617"/>
        <w:gridCol w:w="1260"/>
        <w:gridCol w:w="1676"/>
        <w:gridCol w:w="5283"/>
      </w:tblGrid>
      <w:tr>
        <w:tblPrEx>
          <w:tblCellMar>
            <w:top w:w="15" w:type="dxa"/>
            <w:left w:w="15" w:type="dxa"/>
            <w:bottom w:w="15" w:type="dxa"/>
            <w:right w:w="15" w:type="dxa"/>
          </w:tblCellMar>
        </w:tblPrEx>
        <w:trPr>
          <w:trHeight w:val="795" w:hRule="atLeast"/>
          <w:tblHeader/>
        </w:trPr>
        <w:tc>
          <w:tcPr>
            <w:tcW w:w="6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jc w:val="center"/>
              <w:textAlignment w:val="center"/>
              <w:rPr>
                <w:rFonts w:hint="eastAsia" w:ascii="仿宋_GB2312" w:hAnsi="仿宋_GB2312" w:eastAsia="仿宋_GB2312" w:cs="仿宋_GB2312"/>
                <w:b/>
                <w:spacing w:val="-4"/>
                <w:sz w:val="28"/>
                <w:szCs w:val="28"/>
              </w:rPr>
            </w:pPr>
            <w:r>
              <w:rPr>
                <w:rFonts w:hint="eastAsia" w:ascii="仿宋_GB2312" w:hAnsi="仿宋_GB2312" w:eastAsia="仿宋_GB2312" w:cs="仿宋_GB2312"/>
                <w:b/>
                <w:spacing w:val="-4"/>
                <w:kern w:val="0"/>
                <w:sz w:val="28"/>
                <w:szCs w:val="28"/>
                <w:lang w:bidi="ar"/>
              </w:rPr>
              <w:t>序号</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adjustRightInd w:val="0"/>
              <w:snapToGrid w:val="0"/>
              <w:jc w:val="center"/>
              <w:textAlignment w:val="center"/>
              <w:rPr>
                <w:rFonts w:hint="eastAsia" w:ascii="仿宋_GB2312" w:hAnsi="仿宋_GB2312" w:eastAsia="仿宋_GB2312" w:cs="仿宋_GB2312"/>
                <w:b/>
                <w:spacing w:val="-4"/>
                <w:sz w:val="28"/>
                <w:szCs w:val="28"/>
              </w:rPr>
            </w:pPr>
            <w:r>
              <w:rPr>
                <w:rFonts w:hint="eastAsia" w:ascii="仿宋_GB2312" w:hAnsi="仿宋_GB2312" w:eastAsia="仿宋_GB2312" w:cs="仿宋_GB2312"/>
                <w:b/>
                <w:spacing w:val="-4"/>
                <w:kern w:val="0"/>
                <w:sz w:val="28"/>
                <w:szCs w:val="28"/>
                <w:lang w:bidi="ar"/>
              </w:rPr>
              <w:t>项目名称</w:t>
            </w:r>
          </w:p>
        </w:tc>
        <w:tc>
          <w:tcPr>
            <w:tcW w:w="1676" w:type="dxa"/>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jc w:val="center"/>
              <w:textAlignment w:val="center"/>
              <w:rPr>
                <w:rFonts w:hint="eastAsia" w:ascii="仿宋_GB2312" w:hAnsi="仿宋_GB2312" w:eastAsia="仿宋_GB2312" w:cs="仿宋_GB2312"/>
                <w:b/>
                <w:spacing w:val="-4"/>
                <w:sz w:val="28"/>
                <w:szCs w:val="28"/>
              </w:rPr>
            </w:pPr>
            <w:r>
              <w:rPr>
                <w:rFonts w:hint="eastAsia" w:ascii="仿宋_GB2312" w:hAnsi="仿宋_GB2312" w:eastAsia="仿宋_GB2312" w:cs="仿宋_GB2312"/>
                <w:b/>
                <w:spacing w:val="-4"/>
                <w:kern w:val="0"/>
                <w:sz w:val="28"/>
                <w:szCs w:val="28"/>
                <w:lang w:bidi="ar"/>
              </w:rPr>
              <w:t>完成单位</w:t>
            </w:r>
          </w:p>
        </w:tc>
        <w:tc>
          <w:tcPr>
            <w:tcW w:w="5283"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jc w:val="center"/>
              <w:textAlignment w:val="center"/>
              <w:rPr>
                <w:rFonts w:hint="eastAsia" w:ascii="仿宋_GB2312" w:hAnsi="仿宋_GB2312" w:eastAsia="仿宋_GB2312" w:cs="仿宋_GB2312"/>
                <w:b/>
                <w:spacing w:val="-4"/>
                <w:sz w:val="28"/>
                <w:szCs w:val="28"/>
              </w:rPr>
            </w:pPr>
            <w:r>
              <w:rPr>
                <w:rFonts w:hint="eastAsia" w:ascii="仿宋_GB2312" w:hAnsi="仿宋_GB2312" w:eastAsia="仿宋_GB2312" w:cs="仿宋_GB2312"/>
                <w:b/>
                <w:spacing w:val="-4"/>
                <w:kern w:val="0"/>
                <w:sz w:val="28"/>
                <w:szCs w:val="28"/>
                <w:lang w:bidi="ar"/>
              </w:rPr>
              <w:t>完成人名单</w:t>
            </w:r>
          </w:p>
        </w:tc>
      </w:tr>
      <w:tr>
        <w:tblPrEx>
          <w:tblCellMar>
            <w:top w:w="15" w:type="dxa"/>
            <w:left w:w="15" w:type="dxa"/>
            <w:bottom w:w="15" w:type="dxa"/>
            <w:right w:w="15" w:type="dxa"/>
          </w:tblCellMar>
        </w:tblPrEx>
        <w:trPr>
          <w:trHeight w:val="398" w:hRule="atLeast"/>
        </w:trPr>
        <w:tc>
          <w:tcPr>
            <w:tcW w:w="8836" w:type="dxa"/>
            <w:gridSpan w:val="4"/>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b/>
                <w:spacing w:val="-4"/>
                <w:sz w:val="28"/>
                <w:szCs w:val="28"/>
              </w:rPr>
            </w:pPr>
            <w:r>
              <w:rPr>
                <w:rFonts w:hint="eastAsia" w:ascii="仿宋_GB2312" w:hAnsi="仿宋_GB2312" w:eastAsia="仿宋_GB2312" w:cs="仿宋_GB2312"/>
                <w:b/>
                <w:spacing w:val="-4"/>
                <w:kern w:val="0"/>
                <w:sz w:val="28"/>
                <w:szCs w:val="28"/>
                <w:lang w:bidi="ar"/>
              </w:rPr>
              <w:t>一等奖</w:t>
            </w:r>
            <w:r>
              <w:rPr>
                <w:rFonts w:hint="eastAsia" w:ascii="仿宋_GB2312" w:hAnsi="仿宋_GB2312" w:eastAsia="仿宋_GB2312" w:cs="仿宋_GB2312"/>
                <w:b/>
                <w:spacing w:val="-4"/>
                <w:kern w:val="0"/>
                <w:sz w:val="28"/>
                <w:szCs w:val="28"/>
                <w:lang w:val="en-US" w:eastAsia="zh-CN" w:bidi="ar"/>
              </w:rPr>
              <w:t>3</w:t>
            </w:r>
            <w:r>
              <w:rPr>
                <w:rFonts w:hint="eastAsia" w:ascii="仿宋_GB2312" w:hAnsi="仿宋_GB2312" w:eastAsia="仿宋_GB2312" w:cs="仿宋_GB2312"/>
                <w:b/>
                <w:spacing w:val="-4"/>
                <w:kern w:val="0"/>
                <w:sz w:val="28"/>
                <w:szCs w:val="28"/>
                <w:lang w:bidi="ar"/>
              </w:rPr>
              <w:t>项</w:t>
            </w:r>
          </w:p>
        </w:tc>
      </w:tr>
      <w:tr>
        <w:tblPrEx>
          <w:tblCellMar>
            <w:top w:w="15" w:type="dxa"/>
            <w:left w:w="15" w:type="dxa"/>
            <w:bottom w:w="15" w:type="dxa"/>
            <w:right w:w="15" w:type="dxa"/>
          </w:tblCellMar>
        </w:tblPrEx>
        <w:trPr>
          <w:trHeight w:val="1801" w:hRule="atLeast"/>
        </w:trPr>
        <w:tc>
          <w:tcPr>
            <w:tcW w:w="6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jc w:val="center"/>
              <w:textAlignment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kern w:val="0"/>
                <w:sz w:val="28"/>
                <w:szCs w:val="28"/>
                <w:lang w:bidi="ar"/>
              </w:rPr>
              <w:t>1</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adjustRightInd w:val="0"/>
              <w:snapToGrid w:val="0"/>
              <w:jc w:val="center"/>
              <w:textAlignment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kern w:val="0"/>
                <w:sz w:val="28"/>
                <w:szCs w:val="28"/>
                <w:lang w:bidi="ar"/>
              </w:rPr>
              <w:t>基于相位敏感光时域反射的同步多路光缆安全预警关键技术研究及应用</w:t>
            </w:r>
          </w:p>
        </w:tc>
        <w:tc>
          <w:tcPr>
            <w:tcW w:w="167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kern w:val="0"/>
                <w:sz w:val="28"/>
                <w:szCs w:val="28"/>
                <w:lang w:bidi="ar"/>
              </w:rPr>
              <w:t>深圳市特发信息股份有限公司</w:t>
            </w:r>
          </w:p>
        </w:tc>
        <w:tc>
          <w:tcPr>
            <w:tcW w:w="52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邓伟锋（深圳市特发信息股份有限公司）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伍历文（深圳市特发信息股份有限公司）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杨彬（深圳市特发信息股份有限公司）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徐常志（深圳市特发信息股份有限公司）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王晓锋（深圳市特发信息股份有限公司）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邓志斌（深圳市特发信息股份有限公司）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李耀均（深圳市特发信息股份有限公司）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赵丽娜（深圳市特发信息股份有限公司）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贾耀辉（深圳市特发信息股份有限公司）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kern w:val="0"/>
                <w:sz w:val="28"/>
                <w:szCs w:val="28"/>
                <w:lang w:bidi="ar"/>
              </w:rPr>
              <w:t>谢霖娜（深圳市特发信息股份有限公司）</w:t>
            </w:r>
          </w:p>
        </w:tc>
      </w:tr>
      <w:tr>
        <w:tblPrEx>
          <w:tblCellMar>
            <w:top w:w="15" w:type="dxa"/>
            <w:left w:w="15" w:type="dxa"/>
            <w:bottom w:w="15" w:type="dxa"/>
            <w:right w:w="15" w:type="dxa"/>
          </w:tblCellMar>
        </w:tblPrEx>
        <w:trPr>
          <w:trHeight w:val="1531" w:hRule="atLeast"/>
        </w:trPr>
        <w:tc>
          <w:tcPr>
            <w:tcW w:w="6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jc w:val="center"/>
              <w:textAlignment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kern w:val="0"/>
                <w:sz w:val="28"/>
                <w:szCs w:val="28"/>
                <w:lang w:bidi="ar"/>
              </w:rPr>
              <w:t>2</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adjustRightInd w:val="0"/>
              <w:snapToGrid w:val="0"/>
              <w:jc w:val="center"/>
              <w:textAlignment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kern w:val="0"/>
                <w:sz w:val="28"/>
                <w:szCs w:val="28"/>
                <w:lang w:bidi="ar"/>
              </w:rPr>
              <w:t>新型全流程4K超高清大型智能制作网</w:t>
            </w:r>
          </w:p>
        </w:tc>
        <w:tc>
          <w:tcPr>
            <w:tcW w:w="167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eastAsia="zh-CN" w:bidi="ar"/>
              </w:rPr>
            </w:pPr>
            <w:r>
              <w:rPr>
                <w:rFonts w:hint="eastAsia" w:ascii="仿宋_GB2312" w:hAnsi="仿宋_GB2312" w:eastAsia="仿宋_GB2312" w:cs="仿宋_GB2312"/>
                <w:spacing w:val="-4"/>
                <w:kern w:val="0"/>
                <w:sz w:val="28"/>
                <w:szCs w:val="28"/>
                <w:lang w:bidi="ar"/>
              </w:rPr>
              <w:t>广东广播电视台</w:t>
            </w:r>
            <w:r>
              <w:rPr>
                <w:rFonts w:hint="eastAsia" w:ascii="仿宋_GB2312" w:hAnsi="仿宋_GB2312" w:eastAsia="仿宋_GB2312" w:cs="仿宋_GB2312"/>
                <w:spacing w:val="-4"/>
                <w:kern w:val="0"/>
                <w:sz w:val="28"/>
                <w:szCs w:val="28"/>
                <w:lang w:eastAsia="zh-CN" w:bidi="ar"/>
              </w:rPr>
              <w:t>、</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kern w:val="0"/>
                <w:sz w:val="28"/>
                <w:szCs w:val="28"/>
                <w:lang w:bidi="ar"/>
              </w:rPr>
              <w:t>成都索贝数码科技有限公司</w:t>
            </w:r>
          </w:p>
        </w:tc>
        <w:tc>
          <w:tcPr>
            <w:tcW w:w="52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马正先（广东广播电视台）</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罗映辉（广东广播电视台）</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林小海（广东广播电视台）</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邢卫东（广东广播电视台）</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周马权（广东广播电视台）</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梁伟明（广东广播电视台）</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钱涛（广东广播电视台）</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梁敦伦（广东广播电视台）</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王普学（广东广播电视台）</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黄凯乐（广东广播电视台）</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罗天（成都索贝数码科技有限公司）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刘凯（广东广播电视台）</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韩华（广东广播电视台）</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kern w:val="0"/>
                <w:sz w:val="28"/>
                <w:szCs w:val="28"/>
                <w:lang w:bidi="ar"/>
              </w:rPr>
              <w:t>顾嘉文（广东广播电视台）</w:t>
            </w:r>
          </w:p>
        </w:tc>
      </w:tr>
      <w:tr>
        <w:tblPrEx>
          <w:tblCellMar>
            <w:top w:w="15" w:type="dxa"/>
            <w:left w:w="15" w:type="dxa"/>
            <w:bottom w:w="15" w:type="dxa"/>
            <w:right w:w="15" w:type="dxa"/>
          </w:tblCellMar>
        </w:tblPrEx>
        <w:trPr>
          <w:trHeight w:val="1531" w:hRule="atLeast"/>
        </w:trPr>
        <w:tc>
          <w:tcPr>
            <w:tcW w:w="6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jc w:val="center"/>
              <w:textAlignment w:val="center"/>
              <w:rPr>
                <w:rFonts w:hint="eastAsia" w:ascii="仿宋_GB2312" w:hAnsi="仿宋_GB2312" w:eastAsia="仿宋_GB2312" w:cs="仿宋_GB2312"/>
                <w:spacing w:val="-4"/>
                <w:kern w:val="0"/>
                <w:sz w:val="28"/>
                <w:szCs w:val="28"/>
                <w:lang w:val="en-US" w:eastAsia="zh-CN" w:bidi="ar"/>
              </w:rPr>
            </w:pPr>
            <w:r>
              <w:rPr>
                <w:rFonts w:hint="eastAsia" w:ascii="仿宋_GB2312" w:hAnsi="仿宋_GB2312" w:eastAsia="仿宋_GB2312" w:cs="仿宋_GB2312"/>
                <w:spacing w:val="-4"/>
                <w:kern w:val="0"/>
                <w:sz w:val="28"/>
                <w:szCs w:val="28"/>
                <w:lang w:val="en-US" w:eastAsia="zh-CN" w:bidi="ar"/>
              </w:rPr>
              <w:t>3</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adjustRightInd w:val="0"/>
              <w:snapToGrid w:val="0"/>
              <w:jc w:val="center"/>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高可靠性低残留无卤无铅焊锡膏研究及产业化</w:t>
            </w:r>
          </w:p>
        </w:tc>
        <w:tc>
          <w:tcPr>
            <w:tcW w:w="167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eastAsia="zh-CN" w:bidi="ar"/>
              </w:rPr>
            </w:pPr>
            <w:r>
              <w:rPr>
                <w:rFonts w:hint="eastAsia" w:ascii="仿宋_GB2312" w:hAnsi="仿宋_GB2312" w:eastAsia="仿宋_GB2312" w:cs="仿宋_GB2312"/>
                <w:spacing w:val="-4"/>
                <w:kern w:val="0"/>
                <w:sz w:val="28"/>
                <w:szCs w:val="28"/>
                <w:lang w:bidi="ar"/>
              </w:rPr>
              <w:t>中山翰华锡业有限公司</w:t>
            </w:r>
            <w:r>
              <w:rPr>
                <w:rFonts w:hint="eastAsia" w:ascii="仿宋_GB2312" w:hAnsi="仿宋_GB2312" w:eastAsia="仿宋_GB2312" w:cs="仿宋_GB2312"/>
                <w:spacing w:val="-4"/>
                <w:kern w:val="0"/>
                <w:sz w:val="28"/>
                <w:szCs w:val="28"/>
                <w:lang w:eastAsia="zh-CN" w:bidi="ar"/>
              </w:rPr>
              <w:t>、</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北京康普锡威科技有限公司</w:t>
            </w:r>
          </w:p>
        </w:tc>
        <w:tc>
          <w:tcPr>
            <w:tcW w:w="52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李爱良（中山翰华锡业有限公司）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张富文（北京康普锡威科技有限公司）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彭代生（中山翰华锡业有限公司）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曹正（中山翰华锡业有限公司）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安宁（北京康普锡威科技有限公司）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贺会军（北京康普锡威科技有限公司）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童桂辉（中山翰华锡业有限公司）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龙斌（中山翰华锡业有限公司）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刘希学（北京康普锡威科技有限公司）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李志刚（北京康普锡威科技有限公司）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冷学魁（中山翰华锡业有限公司）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王尚文（中山翰华锡业有限公司）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汪亮（中山翰华锡业有限公司）</w:t>
            </w:r>
          </w:p>
        </w:tc>
      </w:tr>
      <w:tr>
        <w:tblPrEx>
          <w:tblCellMar>
            <w:top w:w="15" w:type="dxa"/>
            <w:left w:w="15" w:type="dxa"/>
            <w:bottom w:w="15" w:type="dxa"/>
            <w:right w:w="15" w:type="dxa"/>
          </w:tblCellMar>
        </w:tblPrEx>
        <w:trPr>
          <w:trHeight w:val="498" w:hRule="atLeast"/>
        </w:trPr>
        <w:tc>
          <w:tcPr>
            <w:tcW w:w="883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b/>
                <w:spacing w:val="-4"/>
                <w:kern w:val="0"/>
                <w:sz w:val="28"/>
                <w:szCs w:val="28"/>
                <w:lang w:val="en-US" w:eastAsia="zh-CN" w:bidi="ar"/>
              </w:rPr>
              <w:t>二</w:t>
            </w:r>
            <w:r>
              <w:rPr>
                <w:rFonts w:hint="eastAsia" w:ascii="仿宋_GB2312" w:hAnsi="仿宋_GB2312" w:eastAsia="仿宋_GB2312" w:cs="仿宋_GB2312"/>
                <w:b/>
                <w:spacing w:val="-4"/>
                <w:kern w:val="0"/>
                <w:sz w:val="28"/>
                <w:szCs w:val="28"/>
                <w:lang w:bidi="ar"/>
              </w:rPr>
              <w:t>等奖</w:t>
            </w:r>
            <w:r>
              <w:rPr>
                <w:rFonts w:hint="eastAsia" w:ascii="仿宋_GB2312" w:hAnsi="仿宋_GB2312" w:eastAsia="仿宋_GB2312" w:cs="仿宋_GB2312"/>
                <w:b/>
                <w:spacing w:val="-4"/>
                <w:kern w:val="0"/>
                <w:sz w:val="28"/>
                <w:szCs w:val="28"/>
                <w:lang w:val="en-US" w:eastAsia="zh-CN" w:bidi="ar"/>
              </w:rPr>
              <w:t>3</w:t>
            </w:r>
            <w:r>
              <w:rPr>
                <w:rFonts w:hint="eastAsia" w:ascii="仿宋_GB2312" w:hAnsi="仿宋_GB2312" w:eastAsia="仿宋_GB2312" w:cs="仿宋_GB2312"/>
                <w:b/>
                <w:spacing w:val="-4"/>
                <w:kern w:val="0"/>
                <w:sz w:val="28"/>
                <w:szCs w:val="28"/>
                <w:lang w:bidi="ar"/>
              </w:rPr>
              <w:t>项</w:t>
            </w:r>
          </w:p>
        </w:tc>
      </w:tr>
      <w:tr>
        <w:tblPrEx>
          <w:tblCellMar>
            <w:top w:w="15" w:type="dxa"/>
            <w:left w:w="15" w:type="dxa"/>
            <w:bottom w:w="15" w:type="dxa"/>
            <w:right w:w="15" w:type="dxa"/>
          </w:tblCellMar>
        </w:tblPrEx>
        <w:trPr>
          <w:trHeight w:val="1531" w:hRule="atLeast"/>
        </w:trPr>
        <w:tc>
          <w:tcPr>
            <w:tcW w:w="6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jc w:val="center"/>
              <w:textAlignment w:val="center"/>
              <w:rPr>
                <w:rFonts w:hint="eastAsia" w:ascii="仿宋_GB2312" w:hAnsi="仿宋_GB2312" w:eastAsia="仿宋_GB2312" w:cs="仿宋_GB2312"/>
                <w:spacing w:val="-4"/>
                <w:kern w:val="0"/>
                <w:sz w:val="28"/>
                <w:szCs w:val="28"/>
                <w:lang w:val="en-US" w:eastAsia="zh-CN" w:bidi="ar"/>
              </w:rPr>
            </w:pPr>
            <w:r>
              <w:rPr>
                <w:rFonts w:hint="eastAsia" w:ascii="仿宋_GB2312" w:hAnsi="仿宋_GB2312" w:eastAsia="仿宋_GB2312" w:cs="仿宋_GB2312"/>
                <w:spacing w:val="-4"/>
                <w:kern w:val="0"/>
                <w:sz w:val="28"/>
                <w:szCs w:val="28"/>
                <w:lang w:val="en-US" w:eastAsia="zh-CN" w:bidi="ar"/>
              </w:rPr>
              <w:t>1</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adjustRightInd w:val="0"/>
              <w:snapToGrid w:val="0"/>
              <w:jc w:val="center"/>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基于SMPTE ST 2110标准的全流程4K HDR超高清直播演播室</w:t>
            </w:r>
          </w:p>
        </w:tc>
        <w:tc>
          <w:tcPr>
            <w:tcW w:w="167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广东广播电视台</w:t>
            </w:r>
          </w:p>
        </w:tc>
        <w:tc>
          <w:tcPr>
            <w:tcW w:w="52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马正先（广东广播电视台）</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邢卫东（广东广播电视台）</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刘汉武（广东广播电视台）</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李秋旻（广东广播电视台）</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成六祥（广东广播电视台）</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杨杰（广东广播电视台）</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邵凤莲（广东广播电视台）</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罗韶峰（广东广播电视台）</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陈文旭（广东广播电视台）</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李毅文（北京良御系统科技有限公司）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刘浪涛（广东广播电视台）</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蔡流章（广东广播电视台）</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莫伟良（广东广播电视台）</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温晓东（广东广播电视台）</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罗海峰（北京良御系统科技有限公司）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彭科（广东广播电视台）</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卢贤华（广东广播电视台）</w:t>
            </w:r>
          </w:p>
        </w:tc>
      </w:tr>
      <w:tr>
        <w:tblPrEx>
          <w:tblCellMar>
            <w:top w:w="15" w:type="dxa"/>
            <w:left w:w="15" w:type="dxa"/>
            <w:bottom w:w="15" w:type="dxa"/>
            <w:right w:w="15" w:type="dxa"/>
          </w:tblCellMar>
        </w:tblPrEx>
        <w:trPr>
          <w:trHeight w:val="1531" w:hRule="atLeast"/>
        </w:trPr>
        <w:tc>
          <w:tcPr>
            <w:tcW w:w="6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jc w:val="center"/>
              <w:textAlignment w:val="center"/>
              <w:rPr>
                <w:rFonts w:hint="eastAsia" w:ascii="仿宋_GB2312" w:hAnsi="仿宋_GB2312" w:eastAsia="仿宋_GB2312" w:cs="仿宋_GB2312"/>
                <w:spacing w:val="-4"/>
                <w:kern w:val="0"/>
                <w:sz w:val="28"/>
                <w:szCs w:val="28"/>
                <w:lang w:val="en-US" w:eastAsia="zh-CN" w:bidi="ar"/>
              </w:rPr>
            </w:pPr>
            <w:r>
              <w:rPr>
                <w:rFonts w:hint="eastAsia" w:ascii="仿宋_GB2312" w:hAnsi="仿宋_GB2312" w:eastAsia="仿宋_GB2312" w:cs="仿宋_GB2312"/>
                <w:spacing w:val="-4"/>
                <w:kern w:val="0"/>
                <w:sz w:val="28"/>
                <w:szCs w:val="28"/>
                <w:lang w:val="en-US" w:eastAsia="zh-CN" w:bidi="ar"/>
              </w:rPr>
              <w:t>2</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adjustRightInd w:val="0"/>
              <w:snapToGrid w:val="0"/>
              <w:jc w:val="center"/>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城市交通主动安全智能防控技术研究及人车路协同应用</w:t>
            </w:r>
          </w:p>
        </w:tc>
        <w:tc>
          <w:tcPr>
            <w:tcW w:w="167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eastAsia="zh-CN" w:bidi="ar"/>
              </w:rPr>
            </w:pPr>
            <w:r>
              <w:rPr>
                <w:rFonts w:hint="eastAsia" w:ascii="仿宋_GB2312" w:hAnsi="仿宋_GB2312" w:eastAsia="仿宋_GB2312" w:cs="仿宋_GB2312"/>
                <w:spacing w:val="-4"/>
                <w:kern w:val="0"/>
                <w:sz w:val="28"/>
                <w:szCs w:val="28"/>
                <w:lang w:bidi="ar"/>
              </w:rPr>
              <w:t>广州交信投科技股份有限公司</w:t>
            </w:r>
            <w:r>
              <w:rPr>
                <w:rFonts w:hint="eastAsia" w:ascii="仿宋_GB2312" w:hAnsi="仿宋_GB2312" w:eastAsia="仿宋_GB2312" w:cs="仿宋_GB2312"/>
                <w:spacing w:val="-4"/>
                <w:kern w:val="0"/>
                <w:sz w:val="28"/>
                <w:szCs w:val="28"/>
                <w:lang w:eastAsia="zh-CN" w:bidi="ar"/>
              </w:rPr>
              <w:t>、</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eastAsia="zh-CN" w:bidi="ar"/>
              </w:rPr>
            </w:pPr>
            <w:r>
              <w:rPr>
                <w:rFonts w:hint="eastAsia" w:ascii="仿宋_GB2312" w:hAnsi="仿宋_GB2312" w:eastAsia="仿宋_GB2312" w:cs="仿宋_GB2312"/>
                <w:spacing w:val="-4"/>
                <w:kern w:val="0"/>
                <w:sz w:val="28"/>
                <w:szCs w:val="28"/>
                <w:lang w:bidi="ar"/>
              </w:rPr>
              <w:t>中国科学院自动化研究所</w:t>
            </w:r>
            <w:r>
              <w:rPr>
                <w:rFonts w:hint="eastAsia" w:ascii="仿宋_GB2312" w:hAnsi="仿宋_GB2312" w:eastAsia="仿宋_GB2312" w:cs="仿宋_GB2312"/>
                <w:spacing w:val="-4"/>
                <w:kern w:val="0"/>
                <w:sz w:val="28"/>
                <w:szCs w:val="28"/>
                <w:lang w:eastAsia="zh-CN" w:bidi="ar"/>
              </w:rPr>
              <w:t>、</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东莞中国科学院云计算产业技术创新与育成中心</w:t>
            </w:r>
          </w:p>
        </w:tc>
        <w:tc>
          <w:tcPr>
            <w:tcW w:w="52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陈欢（广州交信投科技股份有限公司）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吕宜生（中国科学院自动化研究所）</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刘坚（广州交信投科技股份有限公司）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叶佩军（中国科学院自动化研究所）</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黄钦炎（广州交信投科技股份有限公司）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朱凤华（东莞中国科学院云计算产业技术创新与育成中心）</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林庆丰（广州交信投科技股份有限公司）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冯川（广州交信投科技股份有限公司）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欧勇辉（广州交信投科技股份有限公司）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罗建平（广州交信投科技股份有限公司）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熊刚（东莞中国科学院云计算产业技术创新与育成中心）</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陈圆圆（中国科学院自动化研究所）</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李莹（广州交信投科技股份有限公司）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邹祥莉（广州交信投科技股份有限公司）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张名山（广州交信投科技股份有限公司）</w:t>
            </w:r>
          </w:p>
        </w:tc>
      </w:tr>
      <w:tr>
        <w:tblPrEx>
          <w:tblCellMar>
            <w:top w:w="15" w:type="dxa"/>
            <w:left w:w="15" w:type="dxa"/>
            <w:bottom w:w="15" w:type="dxa"/>
            <w:right w:w="15" w:type="dxa"/>
          </w:tblCellMar>
        </w:tblPrEx>
        <w:trPr>
          <w:trHeight w:val="1531" w:hRule="atLeast"/>
        </w:trPr>
        <w:tc>
          <w:tcPr>
            <w:tcW w:w="6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jc w:val="center"/>
              <w:textAlignment w:val="center"/>
              <w:rPr>
                <w:rFonts w:hint="eastAsia" w:ascii="仿宋_GB2312" w:hAnsi="仿宋_GB2312" w:eastAsia="仿宋_GB2312" w:cs="仿宋_GB2312"/>
                <w:spacing w:val="-4"/>
                <w:kern w:val="0"/>
                <w:sz w:val="28"/>
                <w:szCs w:val="28"/>
                <w:lang w:val="en-US" w:eastAsia="zh-CN" w:bidi="ar"/>
              </w:rPr>
            </w:pPr>
            <w:r>
              <w:rPr>
                <w:rFonts w:hint="eastAsia" w:ascii="仿宋_GB2312" w:hAnsi="仿宋_GB2312" w:eastAsia="仿宋_GB2312" w:cs="仿宋_GB2312"/>
                <w:spacing w:val="-4"/>
                <w:kern w:val="0"/>
                <w:sz w:val="28"/>
                <w:szCs w:val="28"/>
                <w:lang w:val="en-US" w:eastAsia="zh-CN" w:bidi="ar"/>
              </w:rPr>
              <w:t>3</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adjustRightInd w:val="0"/>
              <w:snapToGrid w:val="0"/>
              <w:jc w:val="center"/>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面向智能公交的北斗与惯导和5G多源融合高精度定位关键技术研发与应用</w:t>
            </w:r>
          </w:p>
        </w:tc>
        <w:tc>
          <w:tcPr>
            <w:tcW w:w="167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深圳华大北斗科技有限公司、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深圳巴士集团股份有限公司</w:t>
            </w:r>
          </w:p>
        </w:tc>
        <w:tc>
          <w:tcPr>
            <w:tcW w:w="52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于洪涛（深圳华大北斗科技有限公司）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顾楠洲（深圳巴士集团股份有限公司）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高波（深圳巴士集团股份有限公司）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张天宇（深圳巴士集团股份有限公司）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张顶林（深圳华大北斗科技有限公司）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孙中亮（深圳华大北斗科技有限公司）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廖汉秋（深圳巴士集团股份有限公司）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王金燕（深圳华大北斗科技有限公司）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邹雪中（深圳巴士集团股份有限公司）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郑见本（深圳华大北斗科技有限公司）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李冰峰（深圳巴士集团股份有限公司）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王学彬（深圳华大北斗科技有限公司）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赖梅芳（深圳巴士集团股份有限公司）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周剑发（深圳华大北斗科技有限公司）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王文祥（深圳华大北斗科技有限公司）</w:t>
            </w:r>
          </w:p>
        </w:tc>
      </w:tr>
      <w:tr>
        <w:tblPrEx>
          <w:tblCellMar>
            <w:top w:w="15" w:type="dxa"/>
            <w:left w:w="15" w:type="dxa"/>
            <w:bottom w:w="15" w:type="dxa"/>
            <w:right w:w="15" w:type="dxa"/>
          </w:tblCellMar>
        </w:tblPrEx>
        <w:trPr>
          <w:trHeight w:val="565" w:hRule="atLeast"/>
        </w:trPr>
        <w:tc>
          <w:tcPr>
            <w:tcW w:w="883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b/>
                <w:spacing w:val="-4"/>
                <w:kern w:val="0"/>
                <w:sz w:val="28"/>
                <w:szCs w:val="28"/>
                <w:lang w:val="en-US" w:eastAsia="zh-CN" w:bidi="ar"/>
              </w:rPr>
              <w:t>三</w:t>
            </w:r>
            <w:r>
              <w:rPr>
                <w:rFonts w:hint="eastAsia" w:ascii="仿宋_GB2312" w:hAnsi="仿宋_GB2312" w:eastAsia="仿宋_GB2312" w:cs="仿宋_GB2312"/>
                <w:b/>
                <w:spacing w:val="-4"/>
                <w:kern w:val="0"/>
                <w:sz w:val="28"/>
                <w:szCs w:val="28"/>
                <w:lang w:bidi="ar"/>
              </w:rPr>
              <w:t>等奖</w:t>
            </w:r>
            <w:r>
              <w:rPr>
                <w:rFonts w:hint="eastAsia" w:ascii="仿宋_GB2312" w:hAnsi="仿宋_GB2312" w:eastAsia="仿宋_GB2312" w:cs="仿宋_GB2312"/>
                <w:b/>
                <w:spacing w:val="-4"/>
                <w:kern w:val="0"/>
                <w:sz w:val="28"/>
                <w:szCs w:val="28"/>
                <w:lang w:val="en-US" w:eastAsia="zh-CN" w:bidi="ar"/>
              </w:rPr>
              <w:t>3</w:t>
            </w:r>
            <w:r>
              <w:rPr>
                <w:rFonts w:hint="eastAsia" w:ascii="仿宋_GB2312" w:hAnsi="仿宋_GB2312" w:eastAsia="仿宋_GB2312" w:cs="仿宋_GB2312"/>
                <w:b/>
                <w:spacing w:val="-4"/>
                <w:kern w:val="0"/>
                <w:sz w:val="28"/>
                <w:szCs w:val="28"/>
                <w:lang w:bidi="ar"/>
              </w:rPr>
              <w:t>项</w:t>
            </w:r>
          </w:p>
        </w:tc>
      </w:tr>
      <w:tr>
        <w:tblPrEx>
          <w:tblCellMar>
            <w:top w:w="15" w:type="dxa"/>
            <w:left w:w="15" w:type="dxa"/>
            <w:bottom w:w="15" w:type="dxa"/>
            <w:right w:w="15" w:type="dxa"/>
          </w:tblCellMar>
        </w:tblPrEx>
        <w:trPr>
          <w:trHeight w:val="1531" w:hRule="atLeast"/>
        </w:trPr>
        <w:tc>
          <w:tcPr>
            <w:tcW w:w="6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jc w:val="center"/>
              <w:textAlignment w:val="center"/>
              <w:rPr>
                <w:rFonts w:hint="eastAsia" w:ascii="仿宋_GB2312" w:hAnsi="仿宋_GB2312" w:eastAsia="仿宋_GB2312" w:cs="仿宋_GB2312"/>
                <w:spacing w:val="-4"/>
                <w:kern w:val="0"/>
                <w:sz w:val="28"/>
                <w:szCs w:val="28"/>
                <w:lang w:val="en-US" w:eastAsia="zh-CN" w:bidi="ar"/>
              </w:rPr>
            </w:pPr>
            <w:r>
              <w:rPr>
                <w:rFonts w:hint="eastAsia" w:ascii="仿宋_GB2312" w:hAnsi="仿宋_GB2312" w:eastAsia="仿宋_GB2312" w:cs="仿宋_GB2312"/>
                <w:spacing w:val="-4"/>
                <w:kern w:val="0"/>
                <w:sz w:val="28"/>
                <w:szCs w:val="28"/>
                <w:lang w:val="en-US" w:eastAsia="zh-CN" w:bidi="ar"/>
              </w:rPr>
              <w:t>1</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adjustRightInd w:val="0"/>
              <w:snapToGrid w:val="0"/>
              <w:jc w:val="center"/>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精密电阻元器件关键技术研究及应用</w:t>
            </w:r>
          </w:p>
        </w:tc>
        <w:tc>
          <w:tcPr>
            <w:tcW w:w="167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佛山好运电器配件有限公司、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广州科技职业技术大学</w:t>
            </w:r>
          </w:p>
        </w:tc>
        <w:tc>
          <w:tcPr>
            <w:tcW w:w="52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何志（佛山好运电器配件有限公司）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朱社光（佛山好运电器配件有限公司）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邓汝荣（广州科技职业技术大学）</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何凌（佛山好运电器配件有限公司）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詹健新（佛山好运电器配件有限公司）</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林立辉（佛山好运电器配件有限公司）</w:t>
            </w:r>
          </w:p>
        </w:tc>
      </w:tr>
      <w:tr>
        <w:tblPrEx>
          <w:tblCellMar>
            <w:top w:w="15" w:type="dxa"/>
            <w:left w:w="15" w:type="dxa"/>
            <w:bottom w:w="15" w:type="dxa"/>
            <w:right w:w="15" w:type="dxa"/>
          </w:tblCellMar>
        </w:tblPrEx>
        <w:trPr>
          <w:trHeight w:val="1531" w:hRule="atLeast"/>
        </w:trPr>
        <w:tc>
          <w:tcPr>
            <w:tcW w:w="6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jc w:val="center"/>
              <w:textAlignment w:val="center"/>
              <w:rPr>
                <w:rFonts w:hint="eastAsia" w:ascii="仿宋_GB2312" w:hAnsi="仿宋_GB2312" w:eastAsia="仿宋_GB2312" w:cs="仿宋_GB2312"/>
                <w:spacing w:val="-4"/>
                <w:kern w:val="0"/>
                <w:sz w:val="28"/>
                <w:szCs w:val="28"/>
                <w:lang w:val="en-US" w:eastAsia="zh-CN" w:bidi="ar"/>
              </w:rPr>
            </w:pPr>
            <w:r>
              <w:rPr>
                <w:rFonts w:hint="eastAsia" w:ascii="仿宋_GB2312" w:hAnsi="仿宋_GB2312" w:eastAsia="仿宋_GB2312" w:cs="仿宋_GB2312"/>
                <w:spacing w:val="-4"/>
                <w:kern w:val="0"/>
                <w:sz w:val="28"/>
                <w:szCs w:val="28"/>
                <w:lang w:val="en-US" w:eastAsia="zh-CN" w:bidi="ar"/>
              </w:rPr>
              <w:t>2</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adjustRightInd w:val="0"/>
              <w:snapToGrid w:val="0"/>
              <w:jc w:val="center"/>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VDES海上通信技术的研究及产业化</w:t>
            </w:r>
          </w:p>
        </w:tc>
        <w:tc>
          <w:tcPr>
            <w:tcW w:w="167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中国电子科技集团公司第七研究所、</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华南理工大学</w:t>
            </w:r>
          </w:p>
        </w:tc>
        <w:tc>
          <w:tcPr>
            <w:tcW w:w="52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桂振文（中国电子科技集团公司第七研究所）</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童</w:t>
            </w:r>
            <w:r>
              <w:rPr>
                <w:rFonts w:hint="eastAsia" w:ascii="仿宋_GB2312" w:hAnsi="仿宋_GB2312" w:eastAsia="仿宋_GB2312" w:cs="仿宋_GB2312"/>
                <w:spacing w:val="-4"/>
                <w:kern w:val="0"/>
                <w:sz w:val="28"/>
                <w:szCs w:val="28"/>
                <w:lang w:val="en-US" w:eastAsia="zh-CN" w:bidi="ar"/>
              </w:rPr>
              <w:t>业</w:t>
            </w:r>
            <w:r>
              <w:rPr>
                <w:rFonts w:hint="eastAsia" w:ascii="仿宋_GB2312" w:hAnsi="仿宋_GB2312" w:eastAsia="仿宋_GB2312" w:cs="仿宋_GB2312"/>
                <w:spacing w:val="-4"/>
                <w:kern w:val="0"/>
                <w:sz w:val="28"/>
                <w:szCs w:val="28"/>
                <w:lang w:bidi="ar"/>
              </w:rPr>
              <w:t>平（中国电子科技集团公司第七研究所）</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余华（华南理工大学）</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梁大恒（中国电子科技集团公司第七研究所）</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张博（中国电子科技集团公司第七研究所）</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季飞（华南理工大学）</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陈芳炯（华南理工大学）</w:t>
            </w:r>
          </w:p>
        </w:tc>
      </w:tr>
      <w:tr>
        <w:tblPrEx>
          <w:tblCellMar>
            <w:top w:w="15" w:type="dxa"/>
            <w:left w:w="15" w:type="dxa"/>
            <w:bottom w:w="15" w:type="dxa"/>
            <w:right w:w="15" w:type="dxa"/>
          </w:tblCellMar>
        </w:tblPrEx>
        <w:trPr>
          <w:trHeight w:val="1531" w:hRule="atLeast"/>
        </w:trPr>
        <w:tc>
          <w:tcPr>
            <w:tcW w:w="6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jc w:val="center"/>
              <w:textAlignment w:val="center"/>
              <w:rPr>
                <w:rFonts w:hint="eastAsia" w:ascii="仿宋_GB2312" w:hAnsi="仿宋_GB2312" w:eastAsia="仿宋_GB2312" w:cs="仿宋_GB2312"/>
                <w:spacing w:val="-4"/>
                <w:kern w:val="0"/>
                <w:sz w:val="28"/>
                <w:szCs w:val="28"/>
                <w:lang w:val="en-US" w:eastAsia="zh-CN" w:bidi="ar"/>
              </w:rPr>
            </w:pPr>
            <w:r>
              <w:rPr>
                <w:rFonts w:hint="eastAsia" w:ascii="仿宋_GB2312" w:hAnsi="仿宋_GB2312" w:eastAsia="仿宋_GB2312" w:cs="仿宋_GB2312"/>
                <w:spacing w:val="-4"/>
                <w:kern w:val="0"/>
                <w:sz w:val="28"/>
                <w:szCs w:val="28"/>
                <w:lang w:val="en-US" w:eastAsia="zh-CN" w:bidi="ar"/>
              </w:rPr>
              <w:t>3</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adjustRightInd w:val="0"/>
              <w:snapToGrid w:val="0"/>
              <w:jc w:val="center"/>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电网变压器边云协同的智能监控平台设计与仿真</w:t>
            </w:r>
          </w:p>
        </w:tc>
        <w:tc>
          <w:tcPr>
            <w:tcW w:w="1676" w:type="dxa"/>
            <w:tcBorders>
              <w:top w:val="single" w:color="000000"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eastAsia="zh-CN" w:bidi="ar"/>
              </w:rPr>
            </w:pPr>
            <w:r>
              <w:rPr>
                <w:rFonts w:hint="eastAsia" w:ascii="仿宋_GB2312" w:hAnsi="仿宋_GB2312" w:eastAsia="仿宋_GB2312" w:cs="仿宋_GB2312"/>
                <w:spacing w:val="-4"/>
                <w:kern w:val="0"/>
                <w:sz w:val="28"/>
                <w:szCs w:val="28"/>
                <w:lang w:bidi="ar"/>
              </w:rPr>
              <w:t>广东石油化工学院</w:t>
            </w:r>
            <w:r>
              <w:rPr>
                <w:rFonts w:hint="eastAsia" w:ascii="仿宋_GB2312" w:hAnsi="仿宋_GB2312" w:eastAsia="仿宋_GB2312" w:cs="仿宋_GB2312"/>
                <w:spacing w:val="-4"/>
                <w:kern w:val="0"/>
                <w:sz w:val="28"/>
                <w:szCs w:val="28"/>
                <w:lang w:eastAsia="zh-CN" w:bidi="ar"/>
              </w:rPr>
              <w:t>、</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eastAsia="zh-CN" w:bidi="ar"/>
              </w:rPr>
            </w:pPr>
            <w:r>
              <w:rPr>
                <w:rFonts w:hint="eastAsia" w:ascii="仿宋_GB2312" w:hAnsi="仿宋_GB2312" w:eastAsia="仿宋_GB2312" w:cs="仿宋_GB2312"/>
                <w:spacing w:val="-4"/>
                <w:kern w:val="0"/>
                <w:sz w:val="28"/>
                <w:szCs w:val="28"/>
                <w:lang w:bidi="ar"/>
              </w:rPr>
              <w:t>佛山科学技术学院</w:t>
            </w:r>
            <w:r>
              <w:rPr>
                <w:rFonts w:hint="eastAsia" w:ascii="仿宋_GB2312" w:hAnsi="仿宋_GB2312" w:eastAsia="仿宋_GB2312" w:cs="仿宋_GB2312"/>
                <w:spacing w:val="-4"/>
                <w:kern w:val="0"/>
                <w:sz w:val="28"/>
                <w:szCs w:val="28"/>
                <w:lang w:eastAsia="zh-CN" w:bidi="ar"/>
              </w:rPr>
              <w:t>、</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河南大学</w:t>
            </w:r>
          </w:p>
        </w:tc>
        <w:tc>
          <w:tcPr>
            <w:tcW w:w="5283"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胡绍林（广东石油化工学院 过程监控与系统安全研究院）</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张彩霞（佛山科学技术学院）</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侯彦东（河南大学）</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王世华（广东石油化工学院）</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左利云（广东石油化工学院）</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秦春斌（河南大学）</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陈茹（广东石油化工学院）</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陈金鹏（广东石油化工学院）</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雷高伟（广东石油化工学院）</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朱文博（佛山科学技术学院）</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李喜武（广东石油化工学院）</w:t>
            </w:r>
          </w:p>
          <w:p>
            <w:pPr>
              <w:keepNext w:val="0"/>
              <w:keepLines w:val="0"/>
              <w:pageBreakBefore w:val="0"/>
              <w:widowControl/>
              <w:kinsoku/>
              <w:wordWrap/>
              <w:overflowPunct/>
              <w:topLinePunct w:val="0"/>
              <w:bidi w:val="0"/>
              <w:adjustRightInd w:val="0"/>
              <w:snapToGrid w:val="0"/>
              <w:jc w:val="left"/>
              <w:textAlignment w:val="center"/>
              <w:rPr>
                <w:rFonts w:hint="eastAsia" w:ascii="仿宋_GB2312" w:hAnsi="仿宋_GB2312" w:eastAsia="仿宋_GB2312" w:cs="仿宋_GB2312"/>
                <w:spacing w:val="-4"/>
                <w:kern w:val="0"/>
                <w:sz w:val="28"/>
                <w:szCs w:val="28"/>
                <w:lang w:bidi="ar"/>
              </w:rPr>
            </w:pPr>
            <w:r>
              <w:rPr>
                <w:rFonts w:hint="eastAsia" w:ascii="仿宋_GB2312" w:hAnsi="仿宋_GB2312" w:eastAsia="仿宋_GB2312" w:cs="仿宋_GB2312"/>
                <w:spacing w:val="-4"/>
                <w:kern w:val="0"/>
                <w:sz w:val="28"/>
                <w:szCs w:val="28"/>
                <w:lang w:bidi="ar"/>
              </w:rPr>
              <w:t>苏乃权（广东石油化工学院）</w:t>
            </w:r>
          </w:p>
        </w:tc>
      </w:tr>
    </w:tbl>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3E1481"/>
    <w:rsid w:val="08716234"/>
    <w:rsid w:val="11A63B10"/>
    <w:rsid w:val="12673699"/>
    <w:rsid w:val="15436631"/>
    <w:rsid w:val="1CB67501"/>
    <w:rsid w:val="1E4102FC"/>
    <w:rsid w:val="224838D1"/>
    <w:rsid w:val="225A36D5"/>
    <w:rsid w:val="27EB4A3A"/>
    <w:rsid w:val="5B57109D"/>
    <w:rsid w:val="6E1E05D4"/>
    <w:rsid w:val="75A5140E"/>
    <w:rsid w:val="7A3E1481"/>
    <w:rsid w:val="7B466C82"/>
    <w:rsid w:val="7F883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21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2021-12-07T05:28:00Z</dcterms:created>
  <dc:creator>小Tai～</dc:creator>
  <cp:lastModifiedBy>小Tai～</cp:lastModifiedBy>
  <dcterms:modified xsi:type="dcterms:W3CDTF">2021-12-21T07:23:35Z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7FC31EB0713A48DF9FA5224BC7CE9932</vt:lpwstr>
  </property>
</Properties>
</file>