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line="300" w:lineRule="auto"/>
        <w:jc w:val="center"/>
        <w:rPr>
          <w:rFonts w:ascii="华文中宋" w:hAnsi="华文中宋" w:eastAsia="仿宋_GB2312" w:cs="华文中宋"/>
          <w:b/>
          <w:color w:val="auto"/>
          <w:sz w:val="44"/>
          <w:szCs w:val="44"/>
        </w:rPr>
      </w:pPr>
      <w:r>
        <w:rPr>
          <w:rFonts w:hint="eastAsia" w:ascii="华文中宋" w:hAnsi="华文中宋" w:eastAsia="仿宋_GB2312" w:cs="华文中宋"/>
          <w:b/>
          <w:color w:val="auto"/>
          <w:sz w:val="44"/>
          <w:szCs w:val="44"/>
        </w:rPr>
        <w:t>广东省</w:t>
      </w:r>
      <w:r>
        <w:rPr>
          <w:rFonts w:ascii="华文中宋" w:hAnsi="华文中宋" w:eastAsia="仿宋_GB2312" w:cs="华文中宋"/>
          <w:b/>
          <w:color w:val="auto"/>
          <w:sz w:val="44"/>
          <w:szCs w:val="44"/>
        </w:rPr>
        <w:t>电子</w:t>
      </w:r>
      <w:r>
        <w:rPr>
          <w:rFonts w:hint="eastAsia" w:ascii="华文中宋" w:hAnsi="华文中宋" w:eastAsia="仿宋_GB2312" w:cs="华文中宋"/>
          <w:b/>
          <w:color w:val="auto"/>
          <w:sz w:val="44"/>
          <w:szCs w:val="44"/>
        </w:rPr>
        <w:t>信息</w:t>
      </w:r>
      <w:r>
        <w:rPr>
          <w:rFonts w:ascii="华文中宋" w:hAnsi="华文中宋" w:eastAsia="仿宋_GB2312" w:cs="华文中宋"/>
          <w:b/>
          <w:color w:val="auto"/>
          <w:sz w:val="44"/>
          <w:szCs w:val="44"/>
        </w:rPr>
        <w:t>科学技术奖</w:t>
      </w:r>
      <w:r>
        <w:rPr>
          <w:rFonts w:hint="eastAsia" w:ascii="华文中宋" w:hAnsi="华文中宋" w:eastAsia="仿宋_GB2312" w:cs="华文中宋"/>
          <w:b/>
          <w:color w:val="auto"/>
          <w:sz w:val="44"/>
          <w:szCs w:val="44"/>
        </w:rPr>
        <w:t>评审</w:t>
      </w:r>
      <w:r>
        <w:rPr>
          <w:rFonts w:ascii="华文中宋" w:hAnsi="华文中宋" w:eastAsia="仿宋_GB2312" w:cs="华文中宋"/>
          <w:b/>
          <w:color w:val="auto"/>
          <w:sz w:val="44"/>
          <w:szCs w:val="44"/>
        </w:rPr>
        <w:t>办法</w:t>
      </w:r>
    </w:p>
    <w:p>
      <w:pPr>
        <w:pStyle w:val="11"/>
        <w:snapToGrid w:val="0"/>
        <w:spacing w:line="300" w:lineRule="auto"/>
        <w:jc w:val="center"/>
        <w:rPr>
          <w:rFonts w:ascii="华文中宋" w:hAnsi="华文中宋" w:eastAsia="仿宋_GB2312" w:cs="华文中宋"/>
          <w:color w:val="auto"/>
          <w:sz w:val="32"/>
          <w:szCs w:val="32"/>
        </w:rPr>
      </w:pPr>
      <w:r>
        <w:rPr>
          <w:rFonts w:hint="eastAsia" w:ascii="华文中宋" w:hAnsi="华文中宋" w:eastAsia="仿宋_GB2312" w:cs="华文中宋"/>
          <w:color w:val="auto"/>
          <w:sz w:val="32"/>
          <w:szCs w:val="32"/>
        </w:rPr>
        <w:t>（试行）</w:t>
      </w:r>
    </w:p>
    <w:p/>
    <w:p>
      <w:pPr>
        <w:pStyle w:val="11"/>
        <w:snapToGrid w:val="0"/>
        <w:spacing w:line="360" w:lineRule="auto"/>
        <w:ind w:firstLine="640" w:firstLineChars="200"/>
        <w:rPr>
          <w:rFonts w:ascii="仿宋_GB2312" w:hAnsi="华文中宋" w:eastAsia="仿宋_GB2312" w:cs="仿宋"/>
          <w:color w:val="auto"/>
          <w:sz w:val="32"/>
          <w:szCs w:val="32"/>
        </w:rPr>
      </w:pPr>
      <w:r>
        <w:rPr>
          <w:rFonts w:hint="eastAsia" w:ascii="仿宋_GB2312" w:hAnsi="华文中宋" w:eastAsia="仿宋_GB2312" w:cs="仿宋"/>
          <w:color w:val="auto"/>
          <w:sz w:val="32"/>
          <w:szCs w:val="32"/>
        </w:rPr>
        <w:t>为了奖励在广东省电子信息领域科学技术进步活动中做出突出贡献的个人和组织，促进广东省电子信息领域科学技术发展，根据《国家科学技术奖励条例》、《社会力量设立科学技术奖管理办法》、《广东省人民政府办公厅关于印发广东省关于深化科技奖励制度改革方案的通知》、</w:t>
      </w:r>
      <w:r>
        <w:rPr>
          <w:rFonts w:hint="eastAsia" w:ascii="仿宋_GB2312" w:hAnsi="仿宋_GB2312" w:eastAsia="仿宋_GB2312" w:cs="仿宋_GB2312"/>
          <w:sz w:val="32"/>
          <w:szCs w:val="32"/>
        </w:rPr>
        <w:t>《广东省科学技术厅关于进一步鼓励和规范广东省社会力量设立科学技术奖的实施意见（试行）》</w:t>
      </w:r>
      <w:r>
        <w:rPr>
          <w:rFonts w:hint="eastAsia" w:ascii="仿宋_GB2312" w:hAnsi="华文中宋" w:eastAsia="仿宋_GB2312" w:cs="仿宋"/>
          <w:color w:val="auto"/>
          <w:sz w:val="32"/>
          <w:szCs w:val="32"/>
        </w:rPr>
        <w:t>有关要求，广东省电子学会设立广东省电子信息科学技术奖。</w:t>
      </w:r>
    </w:p>
    <w:p>
      <w:pPr>
        <w:pStyle w:val="11"/>
        <w:snapToGrid w:val="0"/>
        <w:spacing w:line="360" w:lineRule="auto"/>
        <w:ind w:firstLine="675" w:firstLineChars="210"/>
        <w:rPr>
          <w:rFonts w:ascii="仿宋_GB2312" w:hAnsi="华文中宋" w:eastAsia="仿宋_GB2312" w:cs="仿宋"/>
          <w:b/>
          <w:color w:val="auto"/>
          <w:sz w:val="32"/>
          <w:szCs w:val="32"/>
        </w:rPr>
      </w:pPr>
      <w:r>
        <w:rPr>
          <w:rFonts w:hint="eastAsia" w:ascii="仿宋_GB2312" w:hAnsi="华文中宋" w:eastAsia="仿宋_GB2312" w:cs="仿宋"/>
          <w:b/>
          <w:color w:val="auto"/>
          <w:sz w:val="32"/>
          <w:szCs w:val="32"/>
        </w:rPr>
        <w:t>一、评审组织</w:t>
      </w:r>
    </w:p>
    <w:p>
      <w:pPr>
        <w:pStyle w:val="11"/>
        <w:snapToGrid w:val="0"/>
        <w:spacing w:line="360" w:lineRule="auto"/>
        <w:ind w:firstLine="643" w:firstLineChars="200"/>
        <w:rPr>
          <w:rFonts w:ascii="仿宋_GB2312" w:eastAsia="仿宋_GB2312" w:cs="仿宋"/>
          <w:color w:val="auto"/>
          <w:sz w:val="32"/>
          <w:szCs w:val="32"/>
        </w:rPr>
      </w:pPr>
      <w:r>
        <w:rPr>
          <w:rFonts w:hint="eastAsia" w:ascii="仿宋_GB2312" w:hAnsi="华文中宋" w:eastAsia="仿宋_GB2312" w:cs="仿宋"/>
          <w:b/>
          <w:color w:val="auto"/>
          <w:sz w:val="32"/>
          <w:szCs w:val="32"/>
        </w:rPr>
        <w:t>（一）</w:t>
      </w:r>
      <w:r>
        <w:rPr>
          <w:rFonts w:hint="eastAsia" w:ascii="仿宋_GB2312" w:hAnsi="华文中宋" w:eastAsia="仿宋_GB2312" w:cs="仿宋"/>
          <w:color w:val="auto"/>
          <w:sz w:val="32"/>
          <w:szCs w:val="32"/>
        </w:rPr>
        <w:t xml:space="preserve"> </w:t>
      </w:r>
      <w:r>
        <w:rPr>
          <w:rFonts w:hint="eastAsia" w:ascii="仿宋_GB2312" w:eastAsia="仿宋_GB2312" w:cs="仿宋"/>
          <w:color w:val="auto"/>
          <w:sz w:val="32"/>
          <w:szCs w:val="32"/>
        </w:rPr>
        <w:t>广东省电子信息科学技术奖</w:t>
      </w:r>
      <w:r>
        <w:rPr>
          <w:rFonts w:hint="eastAsia" w:ascii="仿宋_GB2312" w:hAnsi="华文中宋" w:eastAsia="仿宋_GB2312" w:cs="仿宋"/>
          <w:color w:val="auto"/>
          <w:sz w:val="32"/>
          <w:szCs w:val="32"/>
        </w:rPr>
        <w:t>每年评选一次，</w:t>
      </w:r>
      <w:r>
        <w:rPr>
          <w:rFonts w:hint="eastAsia" w:ascii="仿宋_GB2312" w:eastAsia="仿宋_GB2312" w:cs="仿宋"/>
          <w:color w:val="auto"/>
          <w:sz w:val="32"/>
          <w:szCs w:val="32"/>
        </w:rPr>
        <w:t>奖励范围包括电子信息科学技术以下相关领域：</w:t>
      </w:r>
    </w:p>
    <w:p>
      <w:pPr>
        <w:pStyle w:val="11"/>
        <w:snapToGrid w:val="0"/>
        <w:spacing w:line="360" w:lineRule="auto"/>
        <w:ind w:firstLine="691" w:firstLineChars="216"/>
        <w:rPr>
          <w:rFonts w:ascii="仿宋_GB2312" w:eastAsia="仿宋_GB2312" w:cs="仿宋"/>
          <w:color w:val="auto"/>
          <w:sz w:val="32"/>
          <w:szCs w:val="32"/>
        </w:rPr>
      </w:pPr>
      <w:r>
        <w:rPr>
          <w:rFonts w:hint="eastAsia" w:ascii="仿宋_GB2312" w:eastAsia="仿宋_GB2312" w:cs="仿宋"/>
          <w:color w:val="auto"/>
          <w:sz w:val="32"/>
          <w:szCs w:val="32"/>
        </w:rPr>
        <w:t>1.基础研究和应用基础研究；</w:t>
      </w:r>
    </w:p>
    <w:p>
      <w:pPr>
        <w:pStyle w:val="11"/>
        <w:snapToGrid w:val="0"/>
        <w:spacing w:line="360" w:lineRule="auto"/>
        <w:ind w:firstLine="691" w:firstLineChars="216"/>
        <w:rPr>
          <w:rFonts w:ascii="仿宋_GB2312" w:eastAsia="仿宋_GB2312" w:cs="仿宋"/>
          <w:color w:val="auto"/>
          <w:sz w:val="32"/>
          <w:szCs w:val="32"/>
        </w:rPr>
      </w:pPr>
      <w:r>
        <w:rPr>
          <w:rFonts w:hint="eastAsia" w:ascii="仿宋_GB2312" w:eastAsia="仿宋_GB2312" w:cs="仿宋"/>
          <w:color w:val="auto"/>
          <w:sz w:val="32"/>
          <w:szCs w:val="32"/>
        </w:rPr>
        <w:t>2.重大技术发明与创新；</w:t>
      </w:r>
    </w:p>
    <w:p>
      <w:pPr>
        <w:pStyle w:val="11"/>
        <w:snapToGrid w:val="0"/>
        <w:spacing w:line="360" w:lineRule="auto"/>
        <w:ind w:firstLine="691" w:firstLineChars="216"/>
        <w:rPr>
          <w:rFonts w:ascii="仿宋_GB2312" w:eastAsia="仿宋_GB2312" w:cs="仿宋"/>
          <w:color w:val="auto"/>
          <w:sz w:val="32"/>
          <w:szCs w:val="32"/>
        </w:rPr>
      </w:pPr>
      <w:r>
        <w:rPr>
          <w:rFonts w:hint="eastAsia" w:ascii="仿宋_GB2312" w:eastAsia="仿宋_GB2312" w:cs="仿宋"/>
          <w:color w:val="auto"/>
          <w:sz w:val="32"/>
          <w:szCs w:val="32"/>
        </w:rPr>
        <w:t>3.重大技术开发项目及成果推广应用和产业化；</w:t>
      </w:r>
    </w:p>
    <w:p>
      <w:pPr>
        <w:pStyle w:val="11"/>
        <w:snapToGrid w:val="0"/>
        <w:spacing w:line="360" w:lineRule="auto"/>
        <w:ind w:firstLine="691" w:firstLineChars="216"/>
        <w:rPr>
          <w:rFonts w:ascii="仿宋_GB2312" w:eastAsia="仿宋_GB2312" w:cs="仿宋"/>
          <w:color w:val="auto"/>
          <w:sz w:val="32"/>
          <w:szCs w:val="32"/>
        </w:rPr>
      </w:pPr>
      <w:r>
        <w:rPr>
          <w:rFonts w:hint="eastAsia" w:ascii="仿宋_GB2312" w:eastAsia="仿宋_GB2312" w:cs="仿宋"/>
          <w:color w:val="auto"/>
          <w:sz w:val="32"/>
          <w:szCs w:val="32"/>
        </w:rPr>
        <w:t>4.重大工程组织实施；</w:t>
      </w:r>
    </w:p>
    <w:p>
      <w:pPr>
        <w:pStyle w:val="11"/>
        <w:snapToGrid w:val="0"/>
        <w:spacing w:line="360" w:lineRule="auto"/>
        <w:ind w:firstLine="691" w:firstLineChars="216"/>
        <w:rPr>
          <w:rFonts w:ascii="仿宋_GB2312" w:eastAsia="仿宋_GB2312" w:cs="仿宋"/>
          <w:color w:val="auto"/>
          <w:sz w:val="32"/>
          <w:szCs w:val="32"/>
        </w:rPr>
      </w:pPr>
      <w:r>
        <w:rPr>
          <w:rFonts w:hint="eastAsia" w:ascii="仿宋_GB2312" w:eastAsia="仿宋_GB2312" w:cs="仿宋"/>
          <w:color w:val="auto"/>
          <w:sz w:val="32"/>
          <w:szCs w:val="32"/>
        </w:rPr>
        <w:t>5.重要技术标准研究与制定；</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6.重要发展战略及政策研究，优秀科技专著。</w:t>
      </w:r>
    </w:p>
    <w:p>
      <w:pPr>
        <w:spacing w:after="0" w:line="360" w:lineRule="auto"/>
        <w:ind w:firstLine="643" w:firstLineChars="200"/>
        <w:rPr>
          <w:rFonts w:ascii="仿宋_GB2312" w:eastAsia="仿宋_GB2312" w:cs="仿宋"/>
          <w:sz w:val="32"/>
          <w:szCs w:val="32"/>
        </w:rPr>
      </w:pPr>
      <w:r>
        <w:rPr>
          <w:rFonts w:hint="eastAsia" w:ascii="仿宋_GB2312" w:eastAsia="仿宋_GB2312" w:cs="仿宋"/>
          <w:b/>
          <w:sz w:val="32"/>
          <w:szCs w:val="32"/>
        </w:rPr>
        <w:t>（二）</w:t>
      </w:r>
      <w:r>
        <w:rPr>
          <w:rFonts w:hint="eastAsia" w:ascii="仿宋_GB2312" w:eastAsia="仿宋_GB2312" w:cs="仿宋"/>
          <w:sz w:val="32"/>
          <w:szCs w:val="32"/>
        </w:rPr>
        <w:t xml:space="preserve"> 广东省电子信息科学技术奖励</w:t>
      </w:r>
      <w:r>
        <w:rPr>
          <w:rFonts w:hint="eastAsia" w:ascii="仿宋_GB2312" w:hAnsi="Calibri" w:eastAsia="仿宋_GB2312" w:cs="仿宋"/>
          <w:sz w:val="32"/>
          <w:szCs w:val="32"/>
        </w:rPr>
        <w:t>坚持公益</w:t>
      </w:r>
      <w:r>
        <w:rPr>
          <w:rFonts w:hint="eastAsia" w:ascii="仿宋_GB2312" w:eastAsia="仿宋_GB2312" w:cs="仿宋"/>
          <w:sz w:val="32"/>
          <w:szCs w:val="32"/>
        </w:rPr>
        <w:t>性、非营利性，</w:t>
      </w:r>
      <w:r>
        <w:rPr>
          <w:rFonts w:hint="eastAsia" w:ascii="仿宋_GB2312" w:hAnsi="仿宋_GB2312" w:eastAsia="仿宋_GB2312" w:cs="仿宋_GB2312"/>
          <w:sz w:val="32"/>
          <w:szCs w:val="32"/>
        </w:rPr>
        <w:t>不得使用财政性经费发放奖励奖金，</w:t>
      </w:r>
      <w:r>
        <w:rPr>
          <w:rFonts w:hint="eastAsia" w:ascii="仿宋_GB2312" w:hAnsi="Calibri" w:eastAsia="仿宋_GB2312" w:cs="仿宋"/>
          <w:sz w:val="32"/>
          <w:szCs w:val="32"/>
        </w:rPr>
        <w:t>不以任何形式收取或变相收取评选对象的任何费用，奖励经费来源于社会捐赠、资助及学会自有资金等。</w:t>
      </w:r>
    </w:p>
    <w:p>
      <w:pPr>
        <w:pStyle w:val="11"/>
        <w:snapToGrid w:val="0"/>
        <w:spacing w:line="360" w:lineRule="auto"/>
        <w:ind w:firstLine="643" w:firstLineChars="200"/>
        <w:rPr>
          <w:rFonts w:ascii="仿宋_GB2312" w:eastAsia="仿宋_GB2312" w:cs="仿宋"/>
          <w:color w:val="auto"/>
          <w:sz w:val="32"/>
          <w:szCs w:val="32"/>
        </w:rPr>
      </w:pPr>
      <w:r>
        <w:rPr>
          <w:rFonts w:hint="eastAsia" w:ascii="仿宋_GB2312" w:eastAsia="仿宋_GB2312" w:cs="仿宋"/>
          <w:b/>
          <w:color w:val="auto"/>
          <w:sz w:val="32"/>
          <w:szCs w:val="32"/>
        </w:rPr>
        <w:t>（三）</w:t>
      </w:r>
      <w:r>
        <w:rPr>
          <w:rFonts w:hint="eastAsia" w:ascii="仿宋_GB2312" w:hAnsi="华文中宋" w:eastAsia="仿宋_GB2312" w:cs="仿宋"/>
          <w:color w:val="auto"/>
          <w:sz w:val="32"/>
          <w:szCs w:val="32"/>
        </w:rPr>
        <w:t xml:space="preserve"> </w:t>
      </w:r>
      <w:r>
        <w:rPr>
          <w:rFonts w:hint="eastAsia" w:ascii="仿宋_GB2312" w:eastAsia="仿宋_GB2312" w:cs="仿宋"/>
          <w:color w:val="auto"/>
          <w:sz w:val="32"/>
          <w:szCs w:val="32"/>
        </w:rPr>
        <w:t>广东省电子学会设立“</w:t>
      </w:r>
      <w:r>
        <w:rPr>
          <w:rFonts w:hint="eastAsia" w:ascii="仿宋_GB2312" w:hAnsi="华文中宋" w:eastAsia="仿宋_GB2312" w:cs="仿宋"/>
          <w:color w:val="auto"/>
          <w:sz w:val="32"/>
          <w:szCs w:val="32"/>
        </w:rPr>
        <w:t>广东省电子信息</w:t>
      </w:r>
      <w:r>
        <w:rPr>
          <w:rFonts w:hint="eastAsia" w:ascii="仿宋_GB2312" w:eastAsia="仿宋_GB2312" w:cs="仿宋"/>
          <w:color w:val="auto"/>
          <w:sz w:val="32"/>
          <w:szCs w:val="32"/>
        </w:rPr>
        <w:t>科学技术奖工作办公室”（简称奖励办）和“</w:t>
      </w:r>
      <w:r>
        <w:rPr>
          <w:rFonts w:hint="eastAsia" w:ascii="仿宋_GB2312" w:hAnsi="华文中宋" w:eastAsia="仿宋_GB2312" w:cs="仿宋"/>
          <w:color w:val="auto"/>
          <w:sz w:val="32"/>
          <w:szCs w:val="32"/>
        </w:rPr>
        <w:t>广东省电子信息科学技术奖</w:t>
      </w:r>
      <w:r>
        <w:rPr>
          <w:rFonts w:hint="eastAsia" w:ascii="仿宋_GB2312" w:eastAsia="仿宋_GB2312" w:cs="仿宋"/>
          <w:color w:val="auto"/>
          <w:sz w:val="32"/>
          <w:szCs w:val="32"/>
        </w:rPr>
        <w:t>专家评审委员会”（简称评审委）。</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1.奖励办组成与主要职责</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奖励办为日常办事机构，设在广东省电子学会秘书处，成员由广东省电子学会工作人员担任。奖励办主要职责：</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（1）奖项的征集、受理及评审相关的组织工作；</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（2）申报项目的形式审查工作；</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（3）负责评审专家征集和报常务理事会审批，评审专家库的更新与维护；</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（4）根据申报项目专业分布情况从评审专家库抽取专家组成评审委，并负责评审工作的项目分组和专家分组；</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（5）负责根据评审结果择优向相关部门提名或推荐参评广东省科学技术奖或中国电子学会</w:t>
      </w:r>
      <w:r>
        <w:rPr>
          <w:rFonts w:hint="eastAsia" w:ascii="仿宋_GB2312" w:hAnsi="华文中宋" w:eastAsia="仿宋_GB2312" w:cs="仿宋"/>
          <w:color w:val="auto"/>
          <w:sz w:val="32"/>
          <w:szCs w:val="32"/>
        </w:rPr>
        <w:t>科学技术奖</w:t>
      </w:r>
      <w:r>
        <w:rPr>
          <w:rFonts w:hint="eastAsia" w:ascii="仿宋_GB2312" w:eastAsia="仿宋_GB2312" w:cs="仿宋"/>
          <w:color w:val="auto"/>
          <w:sz w:val="32"/>
          <w:szCs w:val="32"/>
        </w:rPr>
        <w:t>等相关奖项；</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（6）负责对接省内相关部门和中国电子学会奖励工作办公室等单位的科技奖励与评价工作。</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2.评审委组成与主要职责</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广东省电子信息科学技术奖每年度评审工作开始之前，由奖励办从专家库中按照申报项目的专业分布情况抽取专家组成评审委。并按专业情况组成若干个专业评审组。评审委在奖励办协助下，负责广东省电子信息科学技术奖的评审工作。</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评审委设主任1人，副主任1至3人，委员若干人。评审委主要职责：</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（1）评定获奖项目及其等级；</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（2）对评审过程中的争议作出裁决；</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（3）研究处理评审工作中的重大问题。</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（四）评审专家</w:t>
      </w:r>
    </w:p>
    <w:p>
      <w:pPr>
        <w:pStyle w:val="2"/>
        <w:adjustRightInd w:val="0"/>
        <w:snapToGrid w:val="0"/>
        <w:spacing w:line="360" w:lineRule="auto"/>
        <w:ind w:left="0" w:firstLine="640" w:firstLineChars="200"/>
        <w:rPr>
          <w:rFonts w:hAnsi="华文中宋" w:cs="仿宋"/>
          <w:lang w:eastAsia="zh-CN"/>
        </w:rPr>
      </w:pPr>
      <w:r>
        <w:rPr>
          <w:rFonts w:hint="eastAsia" w:cs="仿宋"/>
          <w:lang w:eastAsia="zh-CN"/>
        </w:rPr>
        <w:t>广东省电子信息科学技术奖</w:t>
      </w:r>
      <w:r>
        <w:rPr>
          <w:rFonts w:hint="eastAsia"/>
          <w:spacing w:val="10"/>
          <w:lang w:eastAsia="zh-CN"/>
        </w:rPr>
        <w:t>评审专</w:t>
      </w:r>
      <w:r>
        <w:rPr>
          <w:rFonts w:hint="eastAsia" w:hAnsi="华文中宋" w:cs="仿宋"/>
          <w:lang w:eastAsia="zh-CN"/>
        </w:rPr>
        <w:t>家</w:t>
      </w:r>
      <w:r>
        <w:rPr>
          <w:rFonts w:hint="eastAsia" w:hAnsi="Calibri" w:cs="仿宋"/>
          <w:lang w:eastAsia="zh-CN"/>
        </w:rPr>
        <w:t>由电子信息学科和行业权威专家组成，人选由奖励办征集和遴选，报学会常务理事会批准后聘任。</w:t>
      </w:r>
      <w:r>
        <w:rPr>
          <w:rFonts w:hint="eastAsia" w:hAnsi="华文中宋" w:cs="仿宋"/>
          <w:lang w:eastAsia="zh-CN"/>
        </w:rPr>
        <w:t>评审专家应具备下列条件：</w:t>
      </w:r>
    </w:p>
    <w:p>
      <w:pPr>
        <w:pStyle w:val="2"/>
        <w:adjustRightInd w:val="0"/>
        <w:snapToGrid w:val="0"/>
        <w:spacing w:line="360" w:lineRule="auto"/>
        <w:ind w:left="0" w:firstLine="640" w:firstLineChars="200"/>
        <w:rPr>
          <w:rFonts w:hAnsi="华文中宋" w:cs="仿宋"/>
          <w:lang w:eastAsia="zh-CN"/>
        </w:rPr>
      </w:pPr>
      <w:r>
        <w:rPr>
          <w:rFonts w:hint="eastAsia" w:hAnsi="华文中宋" w:cs="仿宋"/>
          <w:lang w:eastAsia="zh-CN"/>
        </w:rPr>
        <w:t>1.具有副高级以上技术职称，长期从事科研、管理或生产经营等工作，熟悉电子信息领域国内外现状和发展方向；</w:t>
      </w:r>
    </w:p>
    <w:p>
      <w:pPr>
        <w:pStyle w:val="2"/>
        <w:adjustRightInd w:val="0"/>
        <w:snapToGrid w:val="0"/>
        <w:spacing w:line="360" w:lineRule="auto"/>
        <w:ind w:left="0" w:firstLine="640" w:firstLineChars="200"/>
        <w:rPr>
          <w:rFonts w:hAnsi="华文中宋" w:cs="仿宋"/>
          <w:lang w:eastAsia="zh-CN"/>
        </w:rPr>
      </w:pPr>
      <w:r>
        <w:rPr>
          <w:rFonts w:hint="eastAsia"/>
          <w:lang w:eastAsia="zh-CN"/>
        </w:rPr>
        <w:t>2.热心科技奖励工作，正确掌握评审标准；</w:t>
      </w:r>
    </w:p>
    <w:p>
      <w:pPr>
        <w:pStyle w:val="2"/>
        <w:adjustRightInd w:val="0"/>
        <w:snapToGrid w:val="0"/>
        <w:spacing w:line="360" w:lineRule="auto"/>
        <w:ind w:left="0" w:firstLine="640" w:firstLineChars="200"/>
        <w:rPr>
          <w:rFonts w:hAnsi="华文中宋" w:cs="仿宋"/>
          <w:lang w:eastAsia="zh-CN"/>
        </w:rPr>
      </w:pPr>
      <w:r>
        <w:rPr>
          <w:rFonts w:hint="eastAsia"/>
          <w:lang w:eastAsia="zh-CN"/>
        </w:rPr>
        <w:t>3.具有良好的科学道德和职业道德，秉公办事；</w:t>
      </w:r>
    </w:p>
    <w:p>
      <w:pPr>
        <w:pStyle w:val="2"/>
        <w:adjustRightInd w:val="0"/>
        <w:snapToGrid w:val="0"/>
        <w:spacing w:line="360" w:lineRule="auto"/>
        <w:ind w:left="0" w:firstLine="648" w:firstLineChars="200"/>
        <w:rPr>
          <w:lang w:eastAsia="zh-CN"/>
        </w:rPr>
      </w:pPr>
      <w:r>
        <w:rPr>
          <w:rFonts w:hint="eastAsia"/>
          <w:spacing w:val="2"/>
          <w:lang w:eastAsia="zh-CN"/>
        </w:rPr>
        <w:t>4.</w:t>
      </w:r>
      <w:r>
        <w:rPr>
          <w:rFonts w:hint="eastAsia"/>
          <w:lang w:eastAsia="zh-CN"/>
        </w:rPr>
        <w:t>对评</w:t>
      </w:r>
      <w:r>
        <w:rPr>
          <w:rFonts w:hint="eastAsia"/>
          <w:spacing w:val="2"/>
          <w:lang w:eastAsia="zh-CN"/>
        </w:rPr>
        <w:t>审</w:t>
      </w:r>
      <w:r>
        <w:rPr>
          <w:rFonts w:hint="eastAsia"/>
          <w:lang w:eastAsia="zh-CN"/>
        </w:rPr>
        <w:t>的</w:t>
      </w:r>
      <w:r>
        <w:rPr>
          <w:rFonts w:hint="eastAsia"/>
          <w:spacing w:val="2"/>
          <w:lang w:eastAsia="zh-CN"/>
        </w:rPr>
        <w:t>项</w:t>
      </w:r>
      <w:r>
        <w:rPr>
          <w:rFonts w:hint="eastAsia"/>
          <w:lang w:eastAsia="zh-CN"/>
        </w:rPr>
        <w:t>目技</w:t>
      </w:r>
      <w:r>
        <w:rPr>
          <w:rFonts w:hint="eastAsia"/>
          <w:spacing w:val="2"/>
          <w:lang w:eastAsia="zh-CN"/>
        </w:rPr>
        <w:t>术</w:t>
      </w:r>
      <w:r>
        <w:rPr>
          <w:rFonts w:hint="eastAsia"/>
          <w:lang w:eastAsia="zh-CN"/>
        </w:rPr>
        <w:t>内容</w:t>
      </w:r>
      <w:r>
        <w:rPr>
          <w:rFonts w:hint="eastAsia"/>
          <w:spacing w:val="2"/>
          <w:lang w:eastAsia="zh-CN"/>
        </w:rPr>
        <w:t>及</w:t>
      </w:r>
      <w:r>
        <w:rPr>
          <w:rFonts w:hint="eastAsia"/>
          <w:lang w:eastAsia="zh-CN"/>
        </w:rPr>
        <w:t>评审</w:t>
      </w:r>
      <w:r>
        <w:rPr>
          <w:rFonts w:hint="eastAsia"/>
          <w:spacing w:val="2"/>
          <w:lang w:eastAsia="zh-CN"/>
        </w:rPr>
        <w:t>情</w:t>
      </w:r>
      <w:r>
        <w:rPr>
          <w:rFonts w:hint="eastAsia"/>
          <w:lang w:eastAsia="zh-CN"/>
        </w:rPr>
        <w:t>况承担</w:t>
      </w:r>
      <w:r>
        <w:rPr>
          <w:rFonts w:hint="eastAsia"/>
          <w:spacing w:val="2"/>
          <w:lang w:eastAsia="zh-CN"/>
        </w:rPr>
        <w:t>保</w:t>
      </w:r>
      <w:r>
        <w:rPr>
          <w:rFonts w:hint="eastAsia"/>
          <w:lang w:eastAsia="zh-CN"/>
        </w:rPr>
        <w:t>密义</w:t>
      </w:r>
      <w:r>
        <w:rPr>
          <w:rFonts w:hint="eastAsia"/>
          <w:spacing w:val="2"/>
          <w:lang w:eastAsia="zh-CN"/>
        </w:rPr>
        <w:t>务</w:t>
      </w:r>
      <w:r>
        <w:rPr>
          <w:rFonts w:hint="eastAsia"/>
          <w:lang w:eastAsia="zh-CN"/>
        </w:rPr>
        <w:t>。</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二、奖种设置</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（一） 广东省电子信息科学技术奖分三类：自然科学奖、技术发明奖、科技进步奖。</w:t>
      </w:r>
    </w:p>
    <w:p>
      <w:pPr>
        <w:pStyle w:val="5"/>
        <w:adjustRightInd w:val="0"/>
        <w:snapToGrid w:val="0"/>
        <w:spacing w:beforeAutospacing="0" w:afterAutospacing="0" w:line="360" w:lineRule="auto"/>
        <w:ind w:firstLine="643" w:firstLineChars="200"/>
        <w:rPr>
          <w:rFonts w:ascii="仿宋_GB2312" w:hAnsi="Calibri" w:eastAsia="仿宋_GB2312" w:cs="仿宋"/>
          <w:sz w:val="32"/>
          <w:szCs w:val="32"/>
        </w:rPr>
      </w:pPr>
      <w:r>
        <w:rPr>
          <w:rFonts w:hint="eastAsia" w:ascii="仿宋_GB2312" w:hAnsi="Calibri" w:eastAsia="仿宋_GB2312" w:cs="仿宋"/>
          <w:b/>
          <w:sz w:val="32"/>
          <w:szCs w:val="32"/>
        </w:rPr>
        <w:t>1.自然科学奖。</w:t>
      </w:r>
      <w:r>
        <w:rPr>
          <w:rFonts w:hint="eastAsia" w:ascii="仿宋_GB2312" w:hAnsi="Calibri" w:eastAsia="仿宋_GB2312" w:cs="仿宋"/>
          <w:sz w:val="32"/>
          <w:szCs w:val="32"/>
        </w:rPr>
        <w:t>主要授予在</w:t>
      </w:r>
      <w:r>
        <w:rPr>
          <w:rFonts w:hint="eastAsia" w:ascii="仿宋_GB2312" w:eastAsia="仿宋_GB2312" w:cs="仿宋"/>
          <w:sz w:val="32"/>
          <w:szCs w:val="32"/>
        </w:rPr>
        <w:t>电子信息领域</w:t>
      </w:r>
      <w:r>
        <w:rPr>
          <w:rFonts w:hint="eastAsia" w:ascii="仿宋_GB2312" w:hAnsi="Calibri" w:eastAsia="仿宋_GB2312" w:cs="仿宋"/>
          <w:sz w:val="32"/>
          <w:szCs w:val="32"/>
        </w:rPr>
        <w:t>基础研究和应用基础研究中，阐明自然现象、特征和规律并做出重大科学发现的个人。</w:t>
      </w:r>
    </w:p>
    <w:p>
      <w:pPr>
        <w:pStyle w:val="5"/>
        <w:adjustRightInd w:val="0"/>
        <w:snapToGrid w:val="0"/>
        <w:spacing w:beforeAutospacing="0" w:afterAutospacing="0" w:line="360" w:lineRule="auto"/>
        <w:ind w:firstLine="643" w:firstLineChars="200"/>
        <w:rPr>
          <w:rFonts w:ascii="仿宋_GB2312" w:hAnsi="Calibri" w:eastAsia="仿宋_GB2312" w:cs="仿宋"/>
          <w:sz w:val="32"/>
          <w:szCs w:val="32"/>
        </w:rPr>
      </w:pPr>
      <w:r>
        <w:rPr>
          <w:rFonts w:hint="eastAsia" w:ascii="仿宋_GB2312" w:hAnsi="Calibri" w:eastAsia="仿宋_GB2312" w:cs="仿宋"/>
          <w:b/>
          <w:sz w:val="32"/>
          <w:szCs w:val="32"/>
        </w:rPr>
        <w:t>2.技术发明奖。</w:t>
      </w:r>
      <w:r>
        <w:rPr>
          <w:rFonts w:hint="eastAsia" w:ascii="仿宋_GB2312" w:hAnsi="Calibri" w:eastAsia="仿宋_GB2312" w:cs="仿宋"/>
          <w:sz w:val="32"/>
          <w:szCs w:val="32"/>
        </w:rPr>
        <w:t>主要授予</w:t>
      </w:r>
      <w:r>
        <w:rPr>
          <w:rFonts w:hint="eastAsia" w:ascii="仿宋_GB2312" w:eastAsia="仿宋_GB2312" w:cs="仿宋"/>
          <w:sz w:val="32"/>
          <w:szCs w:val="32"/>
        </w:rPr>
        <w:t>电子信息领域中</w:t>
      </w:r>
      <w:r>
        <w:rPr>
          <w:rFonts w:hint="eastAsia" w:ascii="仿宋_GB2312" w:hAnsi="Calibri" w:eastAsia="仿宋_GB2312" w:cs="仿宋"/>
          <w:sz w:val="32"/>
          <w:szCs w:val="32"/>
        </w:rPr>
        <w:t>运用科学技术知识对产品、工艺、材料及其系统等做出重大技术发明的个人。</w:t>
      </w:r>
    </w:p>
    <w:p>
      <w:pPr>
        <w:pStyle w:val="5"/>
        <w:adjustRightInd w:val="0"/>
        <w:snapToGrid w:val="0"/>
        <w:spacing w:beforeAutospacing="0" w:afterAutospacing="0" w:line="360" w:lineRule="auto"/>
        <w:ind w:firstLine="643" w:firstLineChars="200"/>
        <w:rPr>
          <w:rFonts w:ascii="仿宋_GB2312" w:hAnsi="Calibri" w:eastAsia="仿宋_GB2312" w:cs="仿宋"/>
          <w:sz w:val="32"/>
          <w:szCs w:val="32"/>
        </w:rPr>
      </w:pPr>
      <w:r>
        <w:rPr>
          <w:rFonts w:hint="eastAsia" w:ascii="仿宋_GB2312" w:hAnsi="Calibri" w:eastAsia="仿宋_GB2312" w:cs="仿宋"/>
          <w:b/>
          <w:sz w:val="32"/>
          <w:szCs w:val="32"/>
        </w:rPr>
        <w:t>3.</w:t>
      </w:r>
      <w:r>
        <w:rPr>
          <w:rFonts w:hint="eastAsia" w:ascii="仿宋_GB2312" w:eastAsia="仿宋_GB2312" w:cs="仿宋"/>
          <w:b/>
          <w:sz w:val="32"/>
          <w:szCs w:val="32"/>
        </w:rPr>
        <w:t>科技进步</w:t>
      </w:r>
      <w:r>
        <w:rPr>
          <w:rFonts w:hint="eastAsia" w:ascii="仿宋_GB2312" w:hAnsi="Calibri" w:eastAsia="仿宋_GB2312" w:cs="仿宋"/>
          <w:b/>
          <w:sz w:val="32"/>
          <w:szCs w:val="32"/>
        </w:rPr>
        <w:t>奖。</w:t>
      </w:r>
      <w:r>
        <w:rPr>
          <w:rFonts w:hint="eastAsia" w:ascii="仿宋_GB2312" w:hAnsi="Calibri" w:eastAsia="仿宋_GB2312" w:cs="仿宋"/>
          <w:sz w:val="32"/>
          <w:szCs w:val="32"/>
        </w:rPr>
        <w:t>主要授予为促进</w:t>
      </w:r>
      <w:r>
        <w:rPr>
          <w:rFonts w:hint="eastAsia" w:ascii="仿宋_GB2312" w:eastAsia="仿宋_GB2312" w:cs="仿宋"/>
          <w:sz w:val="32"/>
          <w:szCs w:val="32"/>
        </w:rPr>
        <w:t>电子信息领域</w:t>
      </w:r>
      <w:r>
        <w:rPr>
          <w:rFonts w:hint="eastAsia" w:ascii="仿宋_GB2312" w:hAnsi="Calibri" w:eastAsia="仿宋_GB2312" w:cs="仿宋"/>
          <w:sz w:val="32"/>
          <w:szCs w:val="32"/>
        </w:rPr>
        <w:t>科技进步和经济社会发展做出突出贡献的个人、组织：</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三、等级、数量</w:t>
      </w:r>
    </w:p>
    <w:p>
      <w:pPr>
        <w:pStyle w:val="11"/>
        <w:snapToGrid w:val="0"/>
        <w:spacing w:line="360" w:lineRule="auto"/>
        <w:ind w:firstLine="640" w:firstLineChars="200"/>
        <w:rPr>
          <w:rStyle w:val="8"/>
        </w:rPr>
      </w:pPr>
      <w:r>
        <w:rPr>
          <w:rFonts w:hint="eastAsia" w:ascii="仿宋_GB2312" w:eastAsia="仿宋_GB2312" w:cs="仿宋"/>
          <w:color w:val="auto"/>
          <w:sz w:val="32"/>
          <w:szCs w:val="32"/>
        </w:rPr>
        <w:t>（一）广东省电子信息科学技术奖原则上分别设立一等奖、二等奖、三等奖三个等级。特别优秀的项目可评为特等奖，特等奖为非常设奖项。</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（二）奖励数量根据每年申报情况确定，原则上每年度自然科学奖一等奖不超过 2 个，技术发明奖一等奖不超过 4 个，科技进步奖一等奖不超过 6 个。二等奖数量不超过一等奖 2 倍。三等奖数量不超过二等奖 2 倍。质量第一，宁缺勿滥。</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（三）优秀获奖项目择优向相关部门提名广东省科学技术奖或推荐中国电子学会</w:t>
      </w:r>
      <w:r>
        <w:rPr>
          <w:rFonts w:hint="eastAsia" w:ascii="仿宋_GB2312" w:hAnsi="华文中宋" w:eastAsia="仿宋_GB2312" w:cs="仿宋"/>
          <w:color w:val="auto"/>
          <w:sz w:val="32"/>
          <w:szCs w:val="32"/>
        </w:rPr>
        <w:t>科学技术奖</w:t>
      </w:r>
      <w:r>
        <w:rPr>
          <w:rFonts w:hint="eastAsia" w:ascii="仿宋_GB2312" w:eastAsia="仿宋_GB2312" w:cs="仿宋"/>
          <w:color w:val="auto"/>
          <w:sz w:val="32"/>
          <w:szCs w:val="32"/>
        </w:rPr>
        <w:t>等相关奖项的评审；</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 xml:space="preserve">四、评审标准 </w:t>
      </w:r>
    </w:p>
    <w:p>
      <w:pPr>
        <w:pStyle w:val="11"/>
        <w:snapToGrid w:val="0"/>
        <w:spacing w:line="360" w:lineRule="auto"/>
        <w:ind w:firstLine="640" w:firstLineChars="200"/>
        <w:rPr>
          <w:rFonts w:ascii="仿宋_GB2312" w:eastAsia="仿宋_GB2312" w:cs="仿宋"/>
          <w:color w:val="FF0000"/>
          <w:sz w:val="32"/>
          <w:szCs w:val="32"/>
        </w:rPr>
      </w:pPr>
      <w:r>
        <w:rPr>
          <w:rFonts w:hint="eastAsia" w:ascii="仿宋_GB2312" w:eastAsia="仿宋_GB2312" w:cs="仿宋"/>
          <w:color w:val="auto"/>
          <w:sz w:val="32"/>
          <w:szCs w:val="32"/>
        </w:rPr>
        <w:t>广东省电子信息科学技术奖按技术水平和技术难度；推动技术进步的作用和意义；社会效益和经济效益等条件进行综合评定，其中：</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（一）一等奖项目。应达到国际先进水平或国内领先水平，技术难度很大，对促进我省行业科技进步或国民经济建设具有重大作用，经实践验证有重大经济效益和社会效益。</w:t>
      </w:r>
      <w:r>
        <w:rPr>
          <w:rFonts w:hint="eastAsia" w:ascii="仿宋_GB2312" w:eastAsia="仿宋_GB2312" w:cs="仿宋"/>
          <w:color w:val="auto"/>
          <w:sz w:val="32"/>
          <w:szCs w:val="32"/>
        </w:rPr>
        <w:br w:type="textWrapping"/>
      </w:r>
      <w:r>
        <w:rPr>
          <w:rFonts w:hint="eastAsia" w:ascii="仿宋_GB2312" w:eastAsia="仿宋_GB2312" w:cs="仿宋"/>
          <w:color w:val="auto"/>
          <w:sz w:val="32"/>
          <w:szCs w:val="32"/>
        </w:rPr>
        <w:t>　　（二）二等奖项目。应处于国内领先水平或国内先进水平，技术难度大，对促进我省行业科技进步或国民经济建设有较大作用，经实践验证有很大经济效益和社会效益。</w:t>
      </w:r>
      <w:r>
        <w:rPr>
          <w:rFonts w:hint="eastAsia" w:ascii="仿宋_GB2312" w:eastAsia="仿宋_GB2312" w:cs="仿宋"/>
          <w:color w:val="auto"/>
          <w:sz w:val="32"/>
          <w:szCs w:val="32"/>
        </w:rPr>
        <w:br w:type="textWrapping"/>
      </w:r>
      <w:r>
        <w:rPr>
          <w:rFonts w:hint="eastAsia" w:ascii="仿宋_GB2312" w:eastAsia="仿宋_GB2312" w:cs="仿宋"/>
          <w:color w:val="auto"/>
          <w:sz w:val="32"/>
          <w:szCs w:val="32"/>
        </w:rPr>
        <w:t>　　（三）三等奖项目。应达到国内先进水平，有较大技术难度，对促进我省行业科技进步或国民经济建设有较大作用，经实践验证有较大经济效益和社会效益。</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（四）达到国际领先水平，对科技进步和产业发展具有特殊重要的推动作用，并取得重大社会效益或经济效益的项目，可视情况评为特等奖。特等奖项目需经奖励办组织相关评审专家实地考察后由评审委审批。</w:t>
      </w:r>
    </w:p>
    <w:p>
      <w:pPr>
        <w:pStyle w:val="5"/>
        <w:widowControl/>
        <w:adjustRightInd w:val="0"/>
        <w:snapToGrid w:val="0"/>
        <w:spacing w:beforeAutospacing="0" w:afterAutospacing="0" w:line="360" w:lineRule="auto"/>
        <w:ind w:firstLine="643" w:firstLineChars="200"/>
        <w:rPr>
          <w:rFonts w:ascii="仿宋_GB2312" w:hAnsi="Calibri" w:eastAsia="仿宋_GB2312" w:cs="仿宋"/>
          <w:b/>
          <w:sz w:val="32"/>
          <w:szCs w:val="32"/>
        </w:rPr>
      </w:pPr>
      <w:r>
        <w:rPr>
          <w:rFonts w:hint="eastAsia" w:ascii="仿宋_GB2312" w:hAnsi="Calibri" w:eastAsia="仿宋_GB2312" w:cs="仿宋"/>
          <w:b/>
          <w:sz w:val="32"/>
          <w:szCs w:val="32"/>
        </w:rPr>
        <w:t>五、评奖程序</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（一） 申报</w:t>
      </w:r>
    </w:p>
    <w:p>
      <w:pPr>
        <w:pStyle w:val="11"/>
        <w:snapToGrid w:val="0"/>
        <w:spacing w:line="360" w:lineRule="auto"/>
        <w:ind w:firstLine="640" w:firstLineChars="200"/>
        <w:rPr>
          <w:rFonts w:ascii="仿宋_GB2312" w:eastAsia="仿宋_GB2312" w:cs="仿宋"/>
          <w:b/>
          <w:color w:val="auto"/>
          <w:sz w:val="32"/>
          <w:szCs w:val="32"/>
        </w:rPr>
      </w:pPr>
      <w:r>
        <w:rPr>
          <w:rFonts w:hint="eastAsia" w:ascii="仿宋_GB2312" w:hAnsi="华文中宋" w:eastAsia="仿宋_GB2312" w:cs="仿宋"/>
          <w:color w:val="auto"/>
          <w:sz w:val="32"/>
          <w:szCs w:val="32"/>
        </w:rPr>
        <w:t>1.</w:t>
      </w:r>
      <w:r>
        <w:rPr>
          <w:rFonts w:hint="eastAsia" w:ascii="仿宋_GB2312" w:eastAsia="仿宋_GB2312" w:cs="仿宋"/>
          <w:color w:val="auto"/>
          <w:sz w:val="32"/>
          <w:szCs w:val="32"/>
        </w:rPr>
        <w:t xml:space="preserve"> 广东省电子信息科学技术奖采取单位或个人提名的办法申报。奖励办接受以下单位和个人的提名。</w:t>
      </w:r>
    </w:p>
    <w:p>
      <w:pPr>
        <w:pStyle w:val="2"/>
        <w:adjustRightInd w:val="0"/>
        <w:snapToGrid w:val="0"/>
        <w:spacing w:line="360" w:lineRule="auto"/>
        <w:ind w:left="0" w:firstLine="640" w:firstLineChars="200"/>
        <w:rPr>
          <w:rFonts w:hAnsi="Calibri" w:cs="仿宋"/>
          <w:lang w:eastAsia="zh-CN"/>
        </w:rPr>
      </w:pPr>
      <w:r>
        <w:rPr>
          <w:rFonts w:hint="eastAsia" w:hAnsi="Calibri" w:cs="仿宋"/>
          <w:lang w:eastAsia="zh-CN"/>
        </w:rPr>
        <w:t>（1）省市电子信息相关领域学会（协会、研究会）对其会员单位项目统一</w:t>
      </w:r>
      <w:r>
        <w:rPr>
          <w:rFonts w:hint="eastAsia" w:cs="仿宋"/>
          <w:lang w:eastAsia="zh-CN"/>
        </w:rPr>
        <w:t>提名</w:t>
      </w:r>
      <w:r>
        <w:rPr>
          <w:rFonts w:hint="eastAsia" w:hAnsi="Calibri" w:cs="仿宋"/>
          <w:lang w:eastAsia="zh-CN"/>
        </w:rPr>
        <w:t>；</w:t>
      </w:r>
    </w:p>
    <w:p>
      <w:pPr>
        <w:pStyle w:val="2"/>
        <w:adjustRightInd w:val="0"/>
        <w:snapToGrid w:val="0"/>
        <w:spacing w:line="360" w:lineRule="auto"/>
        <w:ind w:left="0" w:firstLine="640" w:firstLineChars="200"/>
        <w:rPr>
          <w:rFonts w:hAnsi="Calibri" w:cs="仿宋"/>
          <w:lang w:eastAsia="zh-CN"/>
        </w:rPr>
      </w:pPr>
      <w:r>
        <w:rPr>
          <w:rFonts w:hint="eastAsia" w:hAnsi="Calibri" w:cs="仿宋"/>
          <w:lang w:eastAsia="zh-CN"/>
        </w:rPr>
        <w:t>（2）省内高等院校、科研院所对本单位项目</w:t>
      </w:r>
      <w:r>
        <w:rPr>
          <w:rFonts w:hint="eastAsia" w:cs="仿宋"/>
          <w:lang w:eastAsia="zh-CN"/>
        </w:rPr>
        <w:t>提名</w:t>
      </w:r>
      <w:r>
        <w:rPr>
          <w:rFonts w:hint="eastAsia" w:hAnsi="Calibri" w:cs="仿宋"/>
          <w:lang w:eastAsia="zh-CN"/>
        </w:rPr>
        <w:t>；</w:t>
      </w:r>
    </w:p>
    <w:p>
      <w:pPr>
        <w:pStyle w:val="2"/>
        <w:adjustRightInd w:val="0"/>
        <w:snapToGrid w:val="0"/>
        <w:spacing w:line="360" w:lineRule="auto"/>
        <w:ind w:left="0" w:firstLine="640" w:firstLineChars="200"/>
        <w:rPr>
          <w:rFonts w:hAnsi="Calibri" w:cs="仿宋"/>
          <w:lang w:eastAsia="zh-CN"/>
        </w:rPr>
      </w:pPr>
      <w:r>
        <w:rPr>
          <w:rFonts w:hint="eastAsia" w:hAnsi="Calibri" w:cs="仿宋"/>
          <w:lang w:eastAsia="zh-CN"/>
        </w:rPr>
        <w:t>（3）省电子学会单位会员对本单位项目</w:t>
      </w:r>
      <w:r>
        <w:rPr>
          <w:rFonts w:hint="eastAsia" w:cs="仿宋"/>
          <w:lang w:eastAsia="zh-CN"/>
        </w:rPr>
        <w:t>提名；</w:t>
      </w:r>
      <w:bookmarkStart w:id="0" w:name="_GoBack"/>
      <w:bookmarkEnd w:id="0"/>
    </w:p>
    <w:p>
      <w:pPr>
        <w:pStyle w:val="2"/>
        <w:adjustRightInd w:val="0"/>
        <w:snapToGrid w:val="0"/>
        <w:spacing w:line="360" w:lineRule="auto"/>
        <w:ind w:left="0" w:firstLine="640" w:firstLineChars="200"/>
        <w:rPr>
          <w:rFonts w:hAnsi="Calibri" w:cs="仿宋"/>
          <w:lang w:eastAsia="zh-CN"/>
        </w:rPr>
      </w:pPr>
      <w:r>
        <w:rPr>
          <w:rFonts w:hint="eastAsia" w:hAnsi="Calibri" w:cs="仿宋"/>
          <w:lang w:eastAsia="zh-CN"/>
        </w:rPr>
        <w:t>（4）省内电子信息相关企事业对本单位项目</w:t>
      </w:r>
      <w:r>
        <w:rPr>
          <w:rFonts w:hint="eastAsia" w:cs="仿宋"/>
          <w:lang w:eastAsia="zh-CN"/>
        </w:rPr>
        <w:t>提名</w:t>
      </w:r>
      <w:r>
        <w:rPr>
          <w:rFonts w:hint="eastAsia" w:hAnsi="Calibri" w:cs="仿宋"/>
          <w:lang w:eastAsia="zh-CN"/>
        </w:rPr>
        <w:t>；</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（5）两院院士个人或学会理事2人以上提名。</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提名单位及提名个人对提名内容的真实性进行审查，并确保符合保密规定。</w:t>
      </w:r>
    </w:p>
    <w:p>
      <w:pPr>
        <w:pStyle w:val="2"/>
        <w:adjustRightInd w:val="0"/>
        <w:snapToGrid w:val="0"/>
        <w:spacing w:line="360" w:lineRule="auto"/>
        <w:ind w:left="0" w:firstLine="640" w:firstLineChars="200"/>
        <w:rPr>
          <w:rFonts w:hAnsi="Calibri" w:cs="仿宋"/>
          <w:lang w:eastAsia="zh-CN"/>
        </w:rPr>
      </w:pPr>
      <w:r>
        <w:rPr>
          <w:rFonts w:hint="eastAsia" w:hAnsi="Calibri" w:cs="仿宋"/>
          <w:lang w:eastAsia="zh-CN"/>
        </w:rPr>
        <w:t>2.</w:t>
      </w:r>
      <w:r>
        <w:rPr>
          <w:rFonts w:hint="eastAsia" w:cs="仿宋"/>
          <w:lang w:eastAsia="zh-CN"/>
        </w:rPr>
        <w:t>申报</w:t>
      </w:r>
      <w:r>
        <w:rPr>
          <w:rFonts w:hint="eastAsia" w:hAnsi="Calibri" w:cs="仿宋"/>
          <w:lang w:eastAsia="zh-CN"/>
        </w:rPr>
        <w:t>的科技成果应是近年之内已经通过国家、省市科技主管部门、省级或以上科技类社会组织鉴定、评价、验收等形式认定的项目，并经过科学技术成果登记。凡是存在知识产权、项目完成单位或完成人等方面争议，或未按要求取得法律、行政法规规定许可证的项目不得被</w:t>
      </w:r>
      <w:r>
        <w:rPr>
          <w:rFonts w:hint="eastAsia" w:cs="仿宋"/>
          <w:lang w:eastAsia="zh-CN"/>
        </w:rPr>
        <w:t>提名</w:t>
      </w:r>
      <w:r>
        <w:rPr>
          <w:rFonts w:hint="eastAsia" w:hAnsi="Calibri" w:cs="仿宋"/>
          <w:lang w:eastAsia="zh-CN"/>
        </w:rPr>
        <w:t>。科技成果的实践检验年限原则上不低于1年。</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3.符合申报条件的项目，由项目完成单位或个人填写《广东省</w:t>
      </w:r>
      <w:r>
        <w:rPr>
          <w:rFonts w:hint="eastAsia" w:ascii="仿宋_GB2312" w:hAnsi="华文中宋" w:eastAsia="仿宋_GB2312" w:cs="仿宋"/>
          <w:color w:val="auto"/>
          <w:sz w:val="32"/>
          <w:szCs w:val="32"/>
        </w:rPr>
        <w:t>电子信息</w:t>
      </w:r>
      <w:r>
        <w:rPr>
          <w:rFonts w:hint="eastAsia" w:ascii="仿宋_GB2312" w:eastAsia="仿宋_GB2312" w:cs="仿宋"/>
          <w:color w:val="auto"/>
          <w:sz w:val="32"/>
          <w:szCs w:val="32"/>
        </w:rPr>
        <w:t>科学技术奖申报书》，并按要求附证明材料，于申报截止期前报奖励办。截止日期以每年广东省电子学会网站发布的通知为准。</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 xml:space="preserve">（二）评审         </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1.奖励办在每年度申报奖励截止期后，对申报材料进行形式审查。如需补报材料，应及时通知申报单位或个人；申报单位或个人须在规定期限前补齐材料。</w:t>
      </w:r>
    </w:p>
    <w:p>
      <w:pPr>
        <w:pStyle w:val="11"/>
        <w:kinsoku w:val="0"/>
        <w:overflowPunct w:val="0"/>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2.经形式审查后，奖励办负责将符合条件的申报项目按专业分组，由专业评审组进行初评。</w:t>
      </w:r>
      <w:r>
        <w:rPr>
          <w:rFonts w:hint="eastAsia" w:ascii="仿宋_GB2312" w:eastAsia="仿宋_GB2312" w:cs="宋体"/>
          <w:sz w:val="32"/>
          <w:szCs w:val="32"/>
        </w:rPr>
        <w:t>　　</w:t>
      </w:r>
      <w:r>
        <w:rPr>
          <w:rFonts w:hint="eastAsia" w:eastAsia="仿宋_GB2312" w:cs="宋体"/>
          <w:sz w:val="32"/>
          <w:szCs w:val="32"/>
        </w:rPr>
        <w:t>   </w:t>
      </w:r>
      <w:r>
        <w:rPr>
          <w:rFonts w:hint="eastAsia" w:ascii="仿宋_GB2312" w:eastAsia="仿宋_GB2312" w:cs="宋体"/>
          <w:sz w:val="32"/>
          <w:szCs w:val="32"/>
        </w:rPr>
        <w:t xml:space="preserve"> </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3.评审委对专业评审组初评项目逐项评议，最后以记名投票方式表决确定获奖项目和奖励等级。投票表决实行一人一票制，一、二等奖须到会成员总数的三分之二以上通过，三等奖须到会成员总数的二分之一以上通过，方才有效。</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 xml:space="preserve">（三）异议处理  </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hAnsi="华文中宋" w:eastAsia="仿宋_GB2312" w:cs="仿宋"/>
          <w:color w:val="auto"/>
          <w:sz w:val="32"/>
          <w:szCs w:val="32"/>
        </w:rPr>
        <w:t>1.</w:t>
      </w:r>
      <w:r>
        <w:rPr>
          <w:rFonts w:hint="eastAsia" w:ascii="仿宋_GB2312" w:eastAsia="仿宋_GB2312" w:cs="仿宋"/>
          <w:color w:val="auto"/>
          <w:sz w:val="32"/>
          <w:szCs w:val="32"/>
        </w:rPr>
        <w:t xml:space="preserve"> 广东省电子信息科学技术奖的提名和评审的规则、程序、结果等信息在广东省电子学会网站等媒体上向社会公开，接受社会各界监督。公示期不少于 10 天，任何组织或个人持有异议的，应在公示期间内提出，逾期不予受理。</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2. 项目评审实行异议制度，提出异议的组织或个人应表明真实身份，提供有单位公章或个人签名的书面材料，并提供有效的证明材料，凡是匿名或单位未盖公章的材料不予受理。</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（四）授予</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评审结果经公示无异议，或者虽有异议但已在规定时间内处理的，由广东省电子学会理事长批准发布公报，并颁发获奖证书。</w:t>
      </w:r>
    </w:p>
    <w:p>
      <w:pPr>
        <w:pStyle w:val="11"/>
        <w:snapToGrid w:val="0"/>
        <w:spacing w:line="360" w:lineRule="auto"/>
        <w:ind w:firstLine="643" w:firstLineChars="200"/>
        <w:rPr>
          <w:rFonts w:ascii="仿宋_GB2312" w:eastAsia="仿宋_GB2312" w:cs="仿宋"/>
          <w:b/>
          <w:color w:val="auto"/>
          <w:sz w:val="32"/>
          <w:szCs w:val="32"/>
        </w:rPr>
      </w:pPr>
      <w:r>
        <w:rPr>
          <w:rFonts w:hint="eastAsia" w:ascii="仿宋_GB2312" w:eastAsia="仿宋_GB2312" w:cs="仿宋"/>
          <w:b/>
          <w:color w:val="auto"/>
          <w:sz w:val="32"/>
          <w:szCs w:val="32"/>
        </w:rPr>
        <w:t xml:space="preserve">六、违规处理 </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1. 对违规的责任人和单位。对违规的责任人和单位，视情节轻重予以公开通报、阶段性或永久性取消参与广东省电子信息科学技术奖活动资格等处理；</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 xml:space="preserve">2. 对违规的获奖者。获奖者剽窃、侵夺他人的发现、发明或者其他科学技术成果的，或者以其他不正当手段骗取广东省电子信息科学技术奖的，由广东省电子学会理事会批准后撤销奖励，记录不良信誉。 </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3.对违规的提名者。提名者提供虚假数据、材料，协助他人骗取广东省电子信息科学技术奖的，由广东省电子学会暂停其提名资格。</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 xml:space="preserve">4.对违规的评审专家。评审专家存在违反学术道德和评审纪律的等行为的，按照有关规定给予记录不良信誉、暂停或者取消评审专家资格等处理。 </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5.对违规的工作人员。参与广东省电子信息科学技术奖评审组织工作的人员在评审活动中存在违规违纪行为的，依法依规依纪给予处理。</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六、其它</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1.申报材料一律不予退回，保存一年后，由奖励办统一销毁。</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2.本办法由广东省电子学会负责解释，学会秘书处可根据本办法制定实施细则。</w:t>
      </w:r>
    </w:p>
    <w:p>
      <w:pPr>
        <w:pStyle w:val="11"/>
        <w:snapToGrid w:val="0"/>
        <w:spacing w:line="360" w:lineRule="auto"/>
        <w:ind w:firstLine="640" w:firstLineChars="200"/>
        <w:rPr>
          <w:rFonts w:ascii="仿宋_GB2312" w:eastAsia="仿宋_GB2312" w:cs="仿宋"/>
          <w:color w:val="auto"/>
          <w:sz w:val="32"/>
          <w:szCs w:val="32"/>
        </w:rPr>
      </w:pPr>
      <w:r>
        <w:rPr>
          <w:rFonts w:hint="eastAsia" w:ascii="仿宋_GB2312" w:eastAsia="仿宋_GB2312" w:cs="仿宋"/>
          <w:color w:val="auto"/>
          <w:sz w:val="32"/>
          <w:szCs w:val="32"/>
        </w:rPr>
        <w:t>3.本办法已</w:t>
      </w:r>
      <w:r>
        <w:rPr>
          <w:rFonts w:hint="eastAsia" w:ascii="华文中宋" w:hAnsi="华文中宋" w:eastAsia="仿宋_GB2312" w:cs="华文中宋"/>
          <w:color w:val="auto"/>
          <w:sz w:val="32"/>
          <w:szCs w:val="32"/>
        </w:rPr>
        <w:t>经广东省电子学会第九届九次理事会审议通过，</w:t>
      </w:r>
      <w:r>
        <w:rPr>
          <w:rFonts w:hint="eastAsia" w:ascii="仿宋_GB2312" w:eastAsia="仿宋_GB2312" w:cs="仿宋"/>
          <w:color w:val="auto"/>
          <w:sz w:val="32"/>
          <w:szCs w:val="32"/>
        </w:rPr>
        <w:t>自2021年1月1日起实施。</w:t>
      </w:r>
    </w:p>
    <w:p>
      <w:pPr>
        <w:pStyle w:val="2"/>
        <w:adjustRightInd w:val="0"/>
        <w:snapToGrid w:val="0"/>
        <w:spacing w:line="360" w:lineRule="auto"/>
        <w:ind w:left="0" w:firstLine="200"/>
        <w:rPr>
          <w:rFonts w:hAnsi="Calibri" w:cs="仿宋"/>
          <w:lang w:eastAsia="zh-CN"/>
        </w:rPr>
      </w:pPr>
    </w:p>
    <w:p>
      <w:pPr>
        <w:pStyle w:val="2"/>
        <w:adjustRightInd w:val="0"/>
        <w:snapToGrid w:val="0"/>
        <w:spacing w:line="360" w:lineRule="auto"/>
        <w:ind w:left="0" w:firstLine="200"/>
        <w:rPr>
          <w:rFonts w:hAnsi="Calibri" w:cs="仿宋"/>
          <w:lang w:eastAsia="zh-CN"/>
        </w:rPr>
      </w:pPr>
      <w:r>
        <w:rPr>
          <w:rFonts w:hint="eastAsia" w:hAnsi="Calibri" w:cs="仿宋"/>
          <w:lang w:eastAsia="zh-CN"/>
        </w:rPr>
        <w:t xml:space="preserve"> </w:t>
      </w:r>
    </w:p>
    <w:p>
      <w:pPr>
        <w:pStyle w:val="5"/>
        <w:widowControl/>
        <w:adjustRightInd w:val="0"/>
        <w:snapToGrid w:val="0"/>
        <w:spacing w:beforeAutospacing="0" w:afterAutospacing="0" w:line="360" w:lineRule="auto"/>
        <w:ind w:firstLine="640" w:firstLineChars="200"/>
        <w:rPr>
          <w:rFonts w:ascii="仿宋_GB2312" w:hAnsi="Calibri" w:eastAsia="仿宋_GB2312" w:cs="仿宋"/>
          <w:sz w:val="32"/>
          <w:szCs w:val="32"/>
        </w:rPr>
      </w:pPr>
      <w:r>
        <w:rPr>
          <w:rFonts w:hint="eastAsia" w:ascii="仿宋_GB2312" w:hAnsi="Calibri" w:eastAsia="仿宋_GB2312" w:cs="仿宋"/>
          <w:sz w:val="32"/>
          <w:szCs w:val="32"/>
        </w:rPr>
        <w:t xml:space="preserve"> </w:t>
      </w:r>
    </w:p>
    <w:p>
      <w:pPr>
        <w:pStyle w:val="2"/>
        <w:adjustRightInd w:val="0"/>
        <w:snapToGrid w:val="0"/>
        <w:spacing w:line="360" w:lineRule="auto"/>
        <w:ind w:left="0" w:firstLine="640" w:firstLineChars="200"/>
        <w:rPr>
          <w:rFonts w:hAnsi="华文中宋" w:cs="仿宋"/>
          <w:u w:val="single"/>
          <w:lang w:eastAsia="zh-CN"/>
        </w:rPr>
      </w:pPr>
    </w:p>
    <w:p>
      <w:pPr>
        <w:pStyle w:val="11"/>
        <w:snapToGrid w:val="0"/>
        <w:spacing w:line="360" w:lineRule="auto"/>
        <w:ind w:firstLine="200"/>
        <w:rPr>
          <w:rFonts w:ascii="仿宋_GB2312" w:eastAsia="仿宋_GB2312" w:cs="仿宋"/>
          <w:color w:val="auto"/>
          <w:sz w:val="32"/>
          <w:szCs w:val="32"/>
        </w:rPr>
      </w:pPr>
    </w:p>
    <w:p>
      <w:pPr>
        <w:widowControl w:val="0"/>
        <w:spacing w:after="0" w:line="360" w:lineRule="auto"/>
        <w:ind w:firstLine="643" w:firstLineChars="200"/>
        <w:rPr>
          <w:rFonts w:ascii="仿宋_GB2312" w:eastAsia="仿宋_GB2312" w:cs="仿宋"/>
          <w:b/>
          <w:sz w:val="32"/>
          <w:szCs w:val="32"/>
        </w:rPr>
      </w:pPr>
    </w:p>
    <w:p>
      <w:pPr>
        <w:spacing w:after="0" w:line="360" w:lineRule="auto"/>
        <w:rPr>
          <w:rFonts w:ascii="仿宋_GB2312" w:eastAsia="仿宋_GB2312"/>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swiss"/>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0238"/>
    <w:rsid w:val="00007ADC"/>
    <w:rsid w:val="00020E34"/>
    <w:rsid w:val="00051039"/>
    <w:rsid w:val="000629D2"/>
    <w:rsid w:val="00077660"/>
    <w:rsid w:val="00180170"/>
    <w:rsid w:val="00233EB0"/>
    <w:rsid w:val="003020E4"/>
    <w:rsid w:val="00321CC3"/>
    <w:rsid w:val="003365E1"/>
    <w:rsid w:val="003B1527"/>
    <w:rsid w:val="003C6F56"/>
    <w:rsid w:val="003E28FD"/>
    <w:rsid w:val="004323F2"/>
    <w:rsid w:val="004C0238"/>
    <w:rsid w:val="004C3AA3"/>
    <w:rsid w:val="004D6A71"/>
    <w:rsid w:val="005838E8"/>
    <w:rsid w:val="005F2716"/>
    <w:rsid w:val="00614276"/>
    <w:rsid w:val="00614385"/>
    <w:rsid w:val="00665580"/>
    <w:rsid w:val="007173D5"/>
    <w:rsid w:val="00767965"/>
    <w:rsid w:val="00771E8A"/>
    <w:rsid w:val="00786993"/>
    <w:rsid w:val="00867CDA"/>
    <w:rsid w:val="00885E09"/>
    <w:rsid w:val="009437E9"/>
    <w:rsid w:val="009C2271"/>
    <w:rsid w:val="009C250A"/>
    <w:rsid w:val="009C682A"/>
    <w:rsid w:val="009F2B39"/>
    <w:rsid w:val="00A4441B"/>
    <w:rsid w:val="00AC261B"/>
    <w:rsid w:val="00AD764B"/>
    <w:rsid w:val="00B0732A"/>
    <w:rsid w:val="00B33BA3"/>
    <w:rsid w:val="00B8552F"/>
    <w:rsid w:val="00BD2BF1"/>
    <w:rsid w:val="00BE73AA"/>
    <w:rsid w:val="00BF6460"/>
    <w:rsid w:val="00C02F41"/>
    <w:rsid w:val="00C0569D"/>
    <w:rsid w:val="00C13F80"/>
    <w:rsid w:val="00C55677"/>
    <w:rsid w:val="00CE1BCE"/>
    <w:rsid w:val="00CF0E4B"/>
    <w:rsid w:val="00D017E6"/>
    <w:rsid w:val="00D04DD7"/>
    <w:rsid w:val="00D26771"/>
    <w:rsid w:val="00D3464F"/>
    <w:rsid w:val="00D96FFC"/>
    <w:rsid w:val="00DF3A88"/>
    <w:rsid w:val="00E146BC"/>
    <w:rsid w:val="00ED053F"/>
    <w:rsid w:val="00ED38D9"/>
    <w:rsid w:val="00F1277D"/>
    <w:rsid w:val="00F55886"/>
    <w:rsid w:val="00F56D5D"/>
    <w:rsid w:val="032F7759"/>
    <w:rsid w:val="340C3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widowControl w:val="0"/>
      <w:adjustRightInd/>
      <w:snapToGrid/>
      <w:spacing w:after="0"/>
      <w:ind w:left="119"/>
    </w:pPr>
    <w:rPr>
      <w:rFonts w:ascii="仿宋_GB2312" w:hAnsi="仿宋_GB2312" w:eastAsia="仿宋_GB2312" w:cstheme="minorBidi"/>
      <w:sz w:val="32"/>
      <w:szCs w:val="32"/>
      <w:lang w:eastAsia="en-US"/>
    </w:rPr>
  </w:style>
  <w:style w:type="paragraph" w:styleId="3">
    <w:name w:val="footer"/>
    <w:basedOn w:val="1"/>
    <w:link w:val="10"/>
    <w:semiHidden/>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4">
    <w:name w:val="header"/>
    <w:basedOn w:val="1"/>
    <w:link w:val="9"/>
    <w:semiHidden/>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paragraph" w:styleId="5">
    <w:name w:val="Normal (Web)"/>
    <w:basedOn w:val="1"/>
    <w:qFormat/>
    <w:uiPriority w:val="0"/>
    <w:pPr>
      <w:widowControl w:val="0"/>
      <w:adjustRightInd/>
      <w:snapToGrid/>
      <w:spacing w:beforeAutospacing="1" w:after="0" w:afterAutospacing="1"/>
    </w:pPr>
    <w:rPr>
      <w:rFonts w:asciiTheme="minorHAnsi" w:hAnsiTheme="minorHAnsi" w:eastAsiaTheme="minorEastAsia"/>
      <w:sz w:val="24"/>
      <w:szCs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Default"/>
    <w:qFormat/>
    <w:uiPriority w:val="0"/>
    <w:pPr>
      <w:widowControl w:val="0"/>
      <w:autoSpaceDE w:val="0"/>
      <w:autoSpaceDN w:val="0"/>
      <w:adjustRightInd w:val="0"/>
    </w:pPr>
    <w:rPr>
      <w:rFonts w:ascii="Calibri" w:hAnsi="Calibri" w:eastAsia="微软雅黑" w:cs="Calibri"/>
      <w:color w:val="000000"/>
      <w:kern w:val="0"/>
      <w:sz w:val="24"/>
      <w:szCs w:val="24"/>
      <w:lang w:val="en-US" w:eastAsia="zh-CN" w:bidi="ar-SA"/>
    </w:rPr>
  </w:style>
  <w:style w:type="character" w:customStyle="1" w:styleId="12">
    <w:name w:val="正文文本 Char"/>
    <w:basedOn w:val="7"/>
    <w:link w:val="2"/>
    <w:qFormat/>
    <w:uiPriority w:val="1"/>
    <w:rPr>
      <w:rFonts w:ascii="仿宋_GB2312" w:hAnsi="仿宋_GB2312" w:eastAsia="仿宋_GB2312"/>
      <w:kern w:val="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518</Words>
  <Characters>2959</Characters>
  <Lines>24</Lines>
  <Paragraphs>6</Paragraphs>
  <TotalTime>579</TotalTime>
  <ScaleCrop>false</ScaleCrop>
  <LinksUpToDate>false</LinksUpToDate>
  <CharactersWithSpaces>3471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2020-11-08T11:06:00Z</dcterms:created>
  <dc:creator>ThinkPad</dc:creator>
  <cp:lastModifiedBy>璟</cp:lastModifiedBy>
  <dcterms:modified xsi:type="dcterms:W3CDTF">2021-03-30T06:10:08Z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